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C463BD">
        <w:rPr>
          <w:rFonts w:ascii="Arial" w:eastAsia="宋体" w:hAnsi="Arial" w:cs="Arial"/>
          <w:b/>
          <w:sz w:val="24"/>
          <w:lang w:val="en-GB" w:eastAsia="ko-KR"/>
        </w:rPr>
        <w:t>7</w:t>
      </w:r>
      <w:r w:rsidRPr="00B40311">
        <w:rPr>
          <w:rFonts w:ascii="Arial" w:eastAsia="宋体" w:hAnsi="Arial" w:cs="Arial"/>
          <w:b/>
          <w:sz w:val="24"/>
          <w:lang w:val="en-GB" w:eastAsia="ko-KR"/>
        </w:rPr>
        <w:t xml:space="preserve"> </w:t>
      </w:r>
      <w:r w:rsidR="00E16A41">
        <w:rPr>
          <w:rFonts w:ascii="Arial" w:eastAsia="宋体" w:hAnsi="Arial" w:cs="Arial"/>
          <w:b/>
          <w:sz w:val="24"/>
          <w:lang w:val="en-GB" w:eastAsia="ko-KR"/>
        </w:rPr>
        <w:tab/>
      </w:r>
      <w:r w:rsidR="00C463BD">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7926DC">
        <w:rPr>
          <w:rFonts w:ascii="Arial" w:eastAsia="宋体" w:hAnsi="Arial" w:cs="Arial"/>
          <w:b/>
          <w:sz w:val="24"/>
          <w:lang w:val="en-GB" w:eastAsia="ko-KR"/>
        </w:rPr>
        <w:t>30</w:t>
      </w:r>
      <w:r w:rsidR="00261A6D">
        <w:rPr>
          <w:rFonts w:ascii="Arial" w:eastAsia="宋体" w:hAnsi="Arial" w:cs="Arial"/>
          <w:b/>
          <w:sz w:val="24"/>
          <w:lang w:val="en-GB"/>
        </w:rPr>
        <w:t>7948</w:t>
      </w:r>
    </w:p>
    <w:p w:rsidR="00A44F96" w:rsidRPr="00B40311" w:rsidRDefault="00C463BD"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w:t>
      </w:r>
      <w:r w:rsidR="00223C0A">
        <w:rPr>
          <w:rFonts w:ascii="Arial" w:eastAsia="宋体" w:hAnsi="Arial" w:cs="Arial"/>
          <w:b/>
          <w:sz w:val="24"/>
          <w:lang w:val="en-GB" w:eastAsia="ko-KR"/>
        </w:rPr>
        <w:t>,</w:t>
      </w:r>
      <w:r>
        <w:rPr>
          <w:rFonts w:ascii="Arial" w:eastAsia="宋体" w:hAnsi="Arial" w:cs="Arial"/>
          <w:b/>
          <w:sz w:val="24"/>
          <w:lang w:val="en-GB" w:eastAsia="ko-KR"/>
        </w:rPr>
        <w:t xml:space="preserve"> KR,</w:t>
      </w:r>
      <w:r w:rsidR="00223C0A"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sidR="00223C0A">
        <w:rPr>
          <w:rFonts w:ascii="Arial" w:eastAsia="宋体" w:hAnsi="Arial" w:cs="Arial"/>
          <w:b/>
          <w:sz w:val="24"/>
          <w:vertAlign w:val="superscript"/>
          <w:lang w:val="en-GB" w:eastAsia="ko-KR"/>
        </w:rPr>
        <w:t>th</w:t>
      </w:r>
      <w:r w:rsidR="00223C0A" w:rsidRPr="00902E98">
        <w:rPr>
          <w:rFonts w:ascii="Arial" w:eastAsia="宋体" w:hAnsi="Arial" w:cs="Arial"/>
          <w:b/>
          <w:sz w:val="24"/>
          <w:lang w:val="en-GB" w:eastAsia="ko-KR"/>
        </w:rPr>
        <w:t xml:space="preserve"> </w:t>
      </w:r>
      <w:r>
        <w:rPr>
          <w:rFonts w:ascii="Arial" w:eastAsia="宋体" w:hAnsi="Arial" w:cs="Arial"/>
          <w:b/>
          <w:sz w:val="24"/>
          <w:lang w:val="en-GB" w:eastAsia="ko-KR"/>
        </w:rPr>
        <w:t>May</w:t>
      </w:r>
      <w:r w:rsidR="00223C0A">
        <w:rPr>
          <w:rFonts w:ascii="Arial" w:eastAsia="宋体" w:hAnsi="Arial" w:cs="Arial"/>
          <w:b/>
          <w:sz w:val="24"/>
          <w:lang w:val="en-GB" w:eastAsia="ko-KR"/>
        </w:rPr>
        <w:t xml:space="preserve"> </w:t>
      </w:r>
      <w:r w:rsidR="00223C0A" w:rsidRPr="00902E98">
        <w:rPr>
          <w:rFonts w:ascii="Arial" w:eastAsia="宋体" w:hAnsi="Arial" w:cs="Arial"/>
          <w:b/>
          <w:sz w:val="24"/>
          <w:lang w:val="en-GB" w:eastAsia="ko-KR"/>
        </w:rPr>
        <w:t xml:space="preserve">– </w:t>
      </w:r>
      <w:r w:rsidR="00223C0A">
        <w:rPr>
          <w:rFonts w:ascii="Arial" w:eastAsia="宋体" w:hAnsi="Arial" w:cs="Arial"/>
          <w:b/>
          <w:sz w:val="24"/>
          <w:lang w:val="en-GB" w:eastAsia="ko-KR"/>
        </w:rPr>
        <w:t>26</w:t>
      </w:r>
      <w:r w:rsidR="00223C0A">
        <w:rPr>
          <w:rFonts w:ascii="Arial" w:eastAsia="宋体" w:hAnsi="Arial" w:cs="Arial"/>
          <w:b/>
          <w:sz w:val="24"/>
          <w:vertAlign w:val="superscript"/>
          <w:lang w:val="en-GB" w:eastAsia="ko-KR"/>
        </w:rPr>
        <w:t>th</w:t>
      </w:r>
      <w:r w:rsidR="00223C0A" w:rsidRPr="00902E98">
        <w:rPr>
          <w:rFonts w:ascii="Arial" w:eastAsia="宋体" w:hAnsi="Arial" w:cs="Arial"/>
          <w:b/>
          <w:sz w:val="24"/>
          <w:lang w:val="en-GB" w:eastAsia="ko-KR"/>
        </w:rPr>
        <w:t xml:space="preserve"> </w:t>
      </w:r>
      <w:r>
        <w:rPr>
          <w:rFonts w:ascii="Arial" w:eastAsia="宋体" w:hAnsi="Arial" w:cs="Arial"/>
          <w:b/>
          <w:sz w:val="24"/>
          <w:lang w:val="en-GB"/>
        </w:rPr>
        <w:t>May</w:t>
      </w:r>
      <w:r w:rsidR="00223C0A" w:rsidRPr="00902E98">
        <w:rPr>
          <w:rFonts w:ascii="Arial" w:eastAsia="宋体" w:hAnsi="Arial" w:cs="Arial"/>
          <w:b/>
          <w:sz w:val="24"/>
          <w:lang w:val="en-GB" w:eastAsia="ko-KR"/>
        </w:rPr>
        <w:t>,</w:t>
      </w:r>
      <w:r w:rsidR="00223C0A" w:rsidRPr="00902E98">
        <w:rPr>
          <w:rFonts w:ascii="Arial" w:eastAsia="宋体" w:hAnsi="Arial" w:cs="Arial" w:hint="eastAsia"/>
          <w:b/>
          <w:sz w:val="24"/>
          <w:lang w:val="en-GB" w:eastAsia="ko-KR"/>
        </w:rPr>
        <w:t xml:space="preserve"> 20</w:t>
      </w:r>
      <w:r w:rsidR="00223C0A" w:rsidRPr="00902E98">
        <w:rPr>
          <w:rFonts w:ascii="Arial" w:eastAsia="宋体" w:hAnsi="Arial" w:cs="Arial"/>
          <w:b/>
          <w:sz w:val="24"/>
          <w:lang w:val="en-GB" w:eastAsia="ko-KR"/>
        </w:rPr>
        <w:t>2</w:t>
      </w:r>
      <w:r w:rsidR="00223C0A">
        <w:rPr>
          <w:rFonts w:ascii="Arial" w:eastAsia="宋体" w:hAnsi="Arial" w:cs="Arial"/>
          <w:b/>
          <w:sz w:val="24"/>
          <w:lang w:val="en-GB" w:eastAsia="ko-KR"/>
        </w:rPr>
        <w:t>3</w:t>
      </w:r>
      <w:bookmarkStart w:id="0" w:name="_GoBack"/>
      <w:bookmarkEnd w:id="0"/>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E16A41">
        <w:rPr>
          <w:rFonts w:ascii="Arial" w:eastAsia="宋体" w:hAnsi="Arial" w:cs="Arial"/>
          <w:b/>
          <w:sz w:val="24"/>
          <w:lang w:val="en-GB" w:eastAsia="ko-KR"/>
        </w:rPr>
        <w:t xml:space="preserve">general aspects and scenarios for </w:t>
      </w:r>
      <w:r w:rsidR="00223C0A">
        <w:rPr>
          <w:rFonts w:ascii="Arial" w:eastAsia="宋体" w:hAnsi="Arial" w:cs="Arial"/>
          <w:b/>
          <w:sz w:val="24"/>
          <w:lang w:val="en-GB" w:eastAsia="ko-KR"/>
        </w:rPr>
        <w:t>LTM</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261A6D" w:rsidRPr="00261A6D">
        <w:rPr>
          <w:rFonts w:ascii="Arial" w:eastAsia="宋体" w:hAnsi="Arial" w:cs="Arial"/>
          <w:b/>
          <w:sz w:val="24"/>
          <w:lang w:val="en-GB"/>
        </w:rPr>
        <w:t>8</w:t>
      </w:r>
      <w:r w:rsidR="00BB2035" w:rsidRPr="00261A6D">
        <w:rPr>
          <w:rFonts w:ascii="Arial" w:eastAsia="宋体" w:hAnsi="Arial" w:cs="Arial"/>
          <w:b/>
          <w:sz w:val="24"/>
          <w:lang w:val="en-GB"/>
        </w:rPr>
        <w:t>.25.2.1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223C0A">
        <w:rPr>
          <w:rFonts w:ascii="Times New Roman" w:hAnsi="Times New Roman" w:cs="Times New Roman"/>
          <w:sz w:val="20"/>
          <w:szCs w:val="20"/>
        </w:rPr>
        <w:t>6</w:t>
      </w:r>
      <w:r w:rsidR="008A2709">
        <w:rPr>
          <w:rFonts w:ascii="Times New Roman" w:hAnsi="Times New Roman" w:cs="Times New Roman"/>
          <w:sz w:val="20"/>
          <w:szCs w:val="20"/>
        </w:rPr>
        <w:t>bis-e</w:t>
      </w:r>
      <w:r>
        <w:rPr>
          <w:rFonts w:ascii="Times New Roman" w:hAnsi="Times New Roman" w:cs="Times New Roman"/>
          <w:sz w:val="20"/>
          <w:szCs w:val="20"/>
        </w:rPr>
        <w:t xml:space="preserve"> meeting, </w:t>
      </w:r>
      <w:r w:rsidR="001C2469">
        <w:rPr>
          <w:rFonts w:ascii="Times New Roman" w:hAnsi="Times New Roman" w:cs="Times New Roman"/>
          <w:sz w:val="20"/>
          <w:szCs w:val="20"/>
        </w:rPr>
        <w:t>RAN4 has some discussion on</w:t>
      </w:r>
      <w:r w:rsidR="00016112">
        <w:rPr>
          <w:rFonts w:ascii="Times New Roman" w:hAnsi="Times New Roman" w:cs="Times New Roman"/>
          <w:sz w:val="20"/>
          <w:szCs w:val="20"/>
        </w:rPr>
        <w:t xml:space="preserve"> </w:t>
      </w:r>
      <w:r w:rsidR="00DA2FD9">
        <w:rPr>
          <w:rFonts w:ascii="Times New Roman" w:hAnsi="Times New Roman" w:cs="Times New Roman"/>
          <w:sz w:val="20"/>
          <w:szCs w:val="20"/>
        </w:rPr>
        <w:t>the general aspects and scenarios for LTM</w:t>
      </w:r>
      <w:r w:rsidR="001C2469">
        <w:rPr>
          <w:rFonts w:ascii="Times New Roman" w:hAnsi="Times New Roman" w:cs="Times New Roman"/>
          <w:sz w:val="20"/>
          <w:szCs w:val="20"/>
        </w:rPr>
        <w:t>,</w:t>
      </w:r>
      <w:r w:rsidR="008A2709">
        <w:rPr>
          <w:rFonts w:ascii="Times New Roman" w:hAnsi="Times New Roman" w:cs="Times New Roman"/>
          <w:sz w:val="20"/>
          <w:szCs w:val="20"/>
        </w:rPr>
        <w:t xml:space="preserve"> e.g. inter-frequency cell switch definition and requirements for DL/UL synchronization,</w:t>
      </w:r>
      <w:r w:rsidR="001C2469">
        <w:rPr>
          <w:rFonts w:ascii="Times New Roman" w:hAnsi="Times New Roman" w:cs="Times New Roman"/>
          <w:sz w:val="20"/>
          <w:szCs w:val="20"/>
        </w:rPr>
        <w:t xml:space="preserve">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522680">
        <w:rPr>
          <w:rFonts w:ascii="Times New Roman" w:hAnsi="Times New Roman" w:cs="Times New Roman"/>
          <w:sz w:val="20"/>
          <w:szCs w:val="20"/>
        </w:rPr>
        <w:t>the</w:t>
      </w:r>
      <w:r w:rsidR="008A2709">
        <w:rPr>
          <w:rFonts w:ascii="Times New Roman" w:hAnsi="Times New Roman" w:cs="Times New Roman"/>
          <w:sz w:val="20"/>
          <w:szCs w:val="20"/>
        </w:rPr>
        <w:t xml:space="preserve"> remaining issues for the</w:t>
      </w:r>
      <w:r w:rsidR="00522680">
        <w:rPr>
          <w:rFonts w:ascii="Times New Roman" w:hAnsi="Times New Roman" w:cs="Times New Roman"/>
          <w:sz w:val="20"/>
          <w:szCs w:val="20"/>
        </w:rPr>
        <w:t xml:space="preserve"> general aspects and scenarios for </w:t>
      </w:r>
      <w:r w:rsidR="00DA2FD9">
        <w:rPr>
          <w:rFonts w:ascii="Times New Roman" w:hAnsi="Times New Roman" w:cs="Times New Roman"/>
          <w:sz w:val="20"/>
          <w:szCs w:val="20"/>
        </w:rPr>
        <w:t>LTM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4A4278" w:rsidRPr="004A4278" w:rsidRDefault="00EC1F0F" w:rsidP="004A4278">
      <w:pPr>
        <w:spacing w:after="180"/>
        <w:rPr>
          <w:rFonts w:ascii="Times New Roman" w:hAnsi="Times New Roman" w:cs="Times New Roman"/>
          <w:b/>
          <w:sz w:val="20"/>
          <w:szCs w:val="20"/>
          <w:u w:val="single"/>
        </w:rPr>
      </w:pPr>
      <w:r w:rsidRPr="00EC1F0F">
        <w:rPr>
          <w:rFonts w:ascii="Times New Roman" w:hAnsi="Times New Roman" w:cs="Times New Roman"/>
          <w:b/>
          <w:sz w:val="20"/>
          <w:szCs w:val="20"/>
          <w:u w:val="single"/>
        </w:rPr>
        <w:t>DL synchronization before cell switch command</w:t>
      </w:r>
    </w:p>
    <w:tbl>
      <w:tblPr>
        <w:tblW w:w="8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3"/>
      </w:tblGrid>
      <w:tr w:rsidR="004A4278" w:rsidTr="004A4278">
        <w:trPr>
          <w:trHeight w:val="771"/>
        </w:trPr>
        <w:tc>
          <w:tcPr>
            <w:tcW w:w="8383" w:type="dxa"/>
          </w:tcPr>
          <w:p w:rsidR="006830CE" w:rsidRPr="006830CE" w:rsidRDefault="006830CE" w:rsidP="006830CE">
            <w:pPr>
              <w:pStyle w:val="2"/>
              <w:widowControl/>
              <w:numPr>
                <w:ilvl w:val="1"/>
                <w:numId w:val="20"/>
              </w:numPr>
              <w:spacing w:before="0" w:after="0" w:line="240" w:lineRule="auto"/>
              <w:jc w:val="left"/>
              <w:rPr>
                <w:rFonts w:ascii="Times New Roman" w:eastAsia="宋体" w:hAnsi="Times New Roman" w:cs="Times New Roman"/>
                <w:sz w:val="20"/>
                <w:szCs w:val="20"/>
                <w:lang w:eastAsia="en-US"/>
              </w:rPr>
            </w:pPr>
            <w:r w:rsidRPr="006830CE">
              <w:rPr>
                <w:rFonts w:ascii="Times New Roman" w:eastAsia="宋体" w:hAnsi="Times New Roman" w:cs="Times New Roman"/>
                <w:sz w:val="20"/>
                <w:szCs w:val="20"/>
                <w:lang w:eastAsia="en-US"/>
              </w:rPr>
              <w:t>Sub-topic 1-2 DL synchronization before cell switch command</w:t>
            </w:r>
          </w:p>
          <w:p w:rsidR="006830CE" w:rsidRPr="006830CE" w:rsidRDefault="006830CE" w:rsidP="006830CE">
            <w:pPr>
              <w:rPr>
                <w:rFonts w:ascii="Times New Roman" w:hAnsi="Times New Roman" w:cs="Times New Roman"/>
                <w:b/>
                <w:sz w:val="20"/>
                <w:szCs w:val="20"/>
                <w:u w:val="single"/>
              </w:rPr>
            </w:pPr>
            <w:r w:rsidRPr="006830CE">
              <w:rPr>
                <w:rFonts w:ascii="Times New Roman" w:hAnsi="Times New Roman" w:cs="Times New Roman"/>
                <w:b/>
                <w:sz w:val="20"/>
                <w:szCs w:val="20"/>
                <w:u w:val="single"/>
                <w:lang w:eastAsia="ko-KR"/>
              </w:rPr>
              <w:t xml:space="preserve">Issue 1-2-1: Requirements for </w:t>
            </w:r>
            <w:r w:rsidRPr="006830CE">
              <w:rPr>
                <w:rFonts w:ascii="Times New Roman" w:hAnsi="Times New Roman" w:cs="Times New Roman"/>
                <w:b/>
                <w:sz w:val="20"/>
                <w:szCs w:val="20"/>
                <w:u w:val="single"/>
              </w:rPr>
              <w:t>DL synchronization before cell switch command</w:t>
            </w:r>
          </w:p>
          <w:p w:rsidR="006830CE" w:rsidRPr="006830CE" w:rsidRDefault="006830CE" w:rsidP="006830CE">
            <w:pPr>
              <w:rPr>
                <w:rFonts w:ascii="Times New Roman" w:hAnsi="Times New Roman" w:cs="Times New Roman"/>
                <w:b/>
                <w:sz w:val="20"/>
                <w:szCs w:val="20"/>
              </w:rPr>
            </w:pPr>
            <w:r w:rsidRPr="006830CE">
              <w:rPr>
                <w:rFonts w:ascii="Times New Roman" w:hAnsi="Times New Roman" w:cs="Times New Roman"/>
                <w:b/>
                <w:sz w:val="20"/>
                <w:szCs w:val="20"/>
              </w:rPr>
              <w:t>&lt; Way forward &gt;:</w:t>
            </w:r>
          </w:p>
          <w:p w:rsidR="006830CE" w:rsidRPr="006830CE" w:rsidRDefault="006830CE" w:rsidP="006830CE">
            <w:pPr>
              <w:pStyle w:val="a7"/>
              <w:numPr>
                <w:ilvl w:val="1"/>
                <w:numId w:val="4"/>
              </w:numPr>
              <w:spacing w:after="120"/>
              <w:ind w:left="1440"/>
              <w:contextualSpacing w:val="0"/>
              <w:rPr>
                <w:sz w:val="20"/>
                <w:szCs w:val="20"/>
                <w:lang w:eastAsia="zh-CN"/>
              </w:rPr>
            </w:pPr>
            <w:r w:rsidRPr="006830CE">
              <w:rPr>
                <w:sz w:val="20"/>
                <w:szCs w:val="20"/>
                <w:lang w:eastAsia="zh-CN"/>
              </w:rPr>
              <w:t xml:space="preserve">RAN4 do not need to define any new requirements for obtaining symbol boundary and frame boundary of target cell before cell switch command, as legacy requirements for PSS/SSS detection and </w:t>
            </w:r>
            <w:r w:rsidRPr="006830CE">
              <w:rPr>
                <w:sz w:val="20"/>
                <w:szCs w:val="20"/>
              </w:rPr>
              <w:t>time index detection apply.</w:t>
            </w:r>
          </w:p>
          <w:p w:rsidR="006830CE" w:rsidRPr="006830CE" w:rsidRDefault="006830CE" w:rsidP="006830CE">
            <w:pPr>
              <w:pStyle w:val="a7"/>
              <w:numPr>
                <w:ilvl w:val="1"/>
                <w:numId w:val="4"/>
              </w:numPr>
              <w:spacing w:after="120"/>
              <w:ind w:left="1440"/>
              <w:contextualSpacing w:val="0"/>
              <w:rPr>
                <w:sz w:val="20"/>
                <w:szCs w:val="20"/>
                <w:lang w:eastAsia="zh-CN"/>
              </w:rPr>
            </w:pPr>
            <w:r w:rsidRPr="006830CE">
              <w:rPr>
                <w:sz w:val="20"/>
                <w:szCs w:val="20"/>
                <w:lang w:eastAsia="zh-CN"/>
              </w:rPr>
              <w:t xml:space="preserve">RAN4 do not need to define any new requirements for acquiring SFN of target cell before cell switch command. </w:t>
            </w:r>
          </w:p>
          <w:p w:rsidR="004A4278" w:rsidRPr="00A2749C" w:rsidRDefault="006830CE" w:rsidP="006830CE">
            <w:pPr>
              <w:pStyle w:val="a7"/>
              <w:numPr>
                <w:ilvl w:val="1"/>
                <w:numId w:val="4"/>
              </w:numPr>
              <w:spacing w:after="120"/>
              <w:ind w:left="1440"/>
              <w:contextualSpacing w:val="0"/>
              <w:rPr>
                <w:lang w:eastAsia="zh-CN"/>
              </w:rPr>
            </w:pPr>
            <w:r w:rsidRPr="006830CE">
              <w:rPr>
                <w:sz w:val="20"/>
                <w:szCs w:val="20"/>
                <w:lang w:eastAsia="zh-CN"/>
              </w:rPr>
              <w:t>Further discuss whether and how to define requirements for SSB based T/F fine tracking on neighbour cell based on further RAN1/2 progress.</w:t>
            </w:r>
          </w:p>
        </w:tc>
      </w:tr>
    </w:tbl>
    <w:p w:rsidR="00292214" w:rsidRDefault="00D94392" w:rsidP="0051229C">
      <w:pPr>
        <w:rPr>
          <w:rFonts w:ascii="Times New Roman" w:hAnsi="Times New Roman" w:cs="Times New Roman"/>
          <w:sz w:val="20"/>
          <w:szCs w:val="20"/>
          <w:lang w:val="en-GB"/>
        </w:rPr>
      </w:pPr>
      <w:r>
        <w:rPr>
          <w:rFonts w:ascii="Times New Roman" w:hAnsi="Times New Roman" w:cs="Times New Roman"/>
          <w:sz w:val="20"/>
          <w:szCs w:val="20"/>
          <w:lang w:val="en-GB"/>
        </w:rPr>
        <w:t xml:space="preserve">In last meeting, RAN4 has discussed the DL synchronization requirements before cell switch command, RAN4 agreed to not define new requirements for acquiring </w:t>
      </w:r>
      <w:r w:rsidR="003B4EEA">
        <w:rPr>
          <w:rFonts w:ascii="Times New Roman" w:hAnsi="Times New Roman" w:cs="Times New Roman"/>
          <w:sz w:val="20"/>
          <w:szCs w:val="20"/>
          <w:lang w:val="en-GB"/>
        </w:rPr>
        <w:t>frame/</w:t>
      </w:r>
      <w:r>
        <w:rPr>
          <w:rFonts w:ascii="Times New Roman" w:hAnsi="Times New Roman" w:cs="Times New Roman"/>
          <w:sz w:val="20"/>
          <w:szCs w:val="20"/>
          <w:lang w:val="en-GB"/>
        </w:rPr>
        <w:t>symbol</w:t>
      </w:r>
      <w:r w:rsidR="003B4EEA">
        <w:rPr>
          <w:rFonts w:ascii="Times New Roman" w:hAnsi="Times New Roman" w:cs="Times New Roman"/>
          <w:sz w:val="20"/>
          <w:szCs w:val="20"/>
          <w:lang w:val="en-GB"/>
        </w:rPr>
        <w:t xml:space="preserve"> boundary and SFN for target cell, and FFS for the requirement of SSB based T/F fine time tracking. As </w:t>
      </w:r>
      <w:r w:rsidR="00C71351">
        <w:rPr>
          <w:rFonts w:ascii="Times New Roman" w:hAnsi="Times New Roman" w:cs="Times New Roman"/>
          <w:sz w:val="20"/>
          <w:szCs w:val="20"/>
          <w:lang w:val="en-GB"/>
        </w:rPr>
        <w:t xml:space="preserve">RAN1 </w:t>
      </w:r>
      <w:r w:rsidR="006777B5">
        <w:rPr>
          <w:rFonts w:ascii="Times New Roman" w:hAnsi="Times New Roman" w:cs="Times New Roman"/>
          <w:sz w:val="20"/>
          <w:szCs w:val="20"/>
          <w:lang w:val="en-GB"/>
        </w:rPr>
        <w:t>was agreed to support</w:t>
      </w:r>
      <w:r w:rsidR="00C71351">
        <w:rPr>
          <w:rFonts w:ascii="Times New Roman" w:hAnsi="Times New Roman" w:cs="Times New Roman"/>
          <w:sz w:val="20"/>
          <w:szCs w:val="20"/>
          <w:lang w:val="en-GB"/>
        </w:rPr>
        <w:t xml:space="preserve"> discussing whether the UE needs to perform TCI state activation</w:t>
      </w:r>
      <w:r w:rsidR="00FE70BF">
        <w:rPr>
          <w:rFonts w:ascii="Times New Roman" w:hAnsi="Times New Roman" w:cs="Times New Roman"/>
          <w:sz w:val="20"/>
          <w:szCs w:val="20"/>
          <w:lang w:val="en-GB"/>
        </w:rPr>
        <w:t xml:space="preserve"> of candidate cell for PDSCH/PDCCH reception before cell switch command. </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695FD9" w:rsidTr="00695FD9">
        <w:trPr>
          <w:trHeight w:val="592"/>
        </w:trPr>
        <w:tc>
          <w:tcPr>
            <w:tcW w:w="8357" w:type="dxa"/>
          </w:tcPr>
          <w:p w:rsidR="00695FD9" w:rsidRPr="00695FD9" w:rsidRDefault="00695FD9" w:rsidP="00695FD9">
            <w:pPr>
              <w:rPr>
                <w:rFonts w:ascii="Times New Roman" w:hAnsi="Times New Roman" w:cs="Times New Roman"/>
                <w:sz w:val="20"/>
                <w:szCs w:val="20"/>
                <w:highlight w:val="green"/>
              </w:rPr>
            </w:pPr>
            <w:r>
              <w:rPr>
                <w:rFonts w:ascii="Times New Roman" w:hAnsi="Times New Roman" w:cs="Times New Roman"/>
                <w:b/>
                <w:bCs/>
                <w:sz w:val="20"/>
                <w:szCs w:val="20"/>
                <w:highlight w:val="green"/>
              </w:rPr>
              <w:t xml:space="preserve">RAN1 </w:t>
            </w:r>
            <w:r w:rsidRPr="00695FD9">
              <w:rPr>
                <w:rFonts w:ascii="Times New Roman" w:hAnsi="Times New Roman" w:cs="Times New Roman"/>
                <w:b/>
                <w:bCs/>
                <w:sz w:val="20"/>
                <w:szCs w:val="20"/>
                <w:highlight w:val="green"/>
              </w:rPr>
              <w:t>Agreement</w:t>
            </w:r>
          </w:p>
          <w:p w:rsidR="00695FD9" w:rsidRPr="00695FD9" w:rsidRDefault="00695FD9" w:rsidP="00695FD9">
            <w:pPr>
              <w:rPr>
                <w:rFonts w:ascii="Times New Roman" w:hAnsi="Times New Roman" w:cs="Times New Roman"/>
                <w:sz w:val="20"/>
                <w:szCs w:val="20"/>
              </w:rPr>
            </w:pPr>
            <w:r w:rsidRPr="00695FD9">
              <w:rPr>
                <w:rFonts w:ascii="Times New Roman" w:hAnsi="Times New Roman" w:cs="Times New Roman"/>
                <w:sz w:val="20"/>
                <w:szCs w:val="20"/>
              </w:rPr>
              <w:t>For the Rel-17 unified TCI based beam indication in Rel-18 LTM, at least Alt 1 is supported:</w:t>
            </w:r>
          </w:p>
          <w:p w:rsidR="00695FD9" w:rsidRPr="00695FD9" w:rsidRDefault="00695FD9" w:rsidP="00695FD9">
            <w:pPr>
              <w:pStyle w:val="a7"/>
              <w:numPr>
                <w:ilvl w:val="0"/>
                <w:numId w:val="24"/>
              </w:numPr>
              <w:snapToGrid w:val="0"/>
              <w:contextualSpacing w:val="0"/>
              <w:jc w:val="both"/>
              <w:rPr>
                <w:sz w:val="20"/>
                <w:szCs w:val="20"/>
                <w:highlight w:val="green"/>
              </w:rPr>
            </w:pPr>
            <w:r w:rsidRPr="00695FD9">
              <w:rPr>
                <w:b/>
                <w:bCs/>
                <w:sz w:val="20"/>
                <w:szCs w:val="20"/>
                <w:highlight w:val="green"/>
              </w:rPr>
              <w:t>Alt 1:</w:t>
            </w:r>
            <w:r w:rsidRPr="00695FD9">
              <w:rPr>
                <w:sz w:val="20"/>
                <w:szCs w:val="20"/>
                <w:highlight w:val="green"/>
              </w:rPr>
              <w:t xml:space="preserve"> TCI state activation of a candidate cell is received before the reception of beam indication of the candidate cell, </w:t>
            </w:r>
          </w:p>
          <w:p w:rsidR="00695FD9" w:rsidRPr="00695FD9" w:rsidRDefault="00695FD9" w:rsidP="00695FD9">
            <w:pPr>
              <w:pStyle w:val="a7"/>
              <w:numPr>
                <w:ilvl w:val="0"/>
                <w:numId w:val="24"/>
              </w:numPr>
              <w:snapToGrid w:val="0"/>
              <w:contextualSpacing w:val="0"/>
              <w:jc w:val="both"/>
              <w:rPr>
                <w:sz w:val="20"/>
                <w:szCs w:val="20"/>
              </w:rPr>
            </w:pPr>
            <w:r w:rsidRPr="00695FD9">
              <w:rPr>
                <w:b/>
                <w:bCs/>
                <w:sz w:val="20"/>
                <w:szCs w:val="20"/>
              </w:rPr>
              <w:t>Alt 2:</w:t>
            </w:r>
            <w:r w:rsidRPr="00695FD9">
              <w:rPr>
                <w:sz w:val="20"/>
                <w:szCs w:val="20"/>
              </w:rPr>
              <w:t xml:space="preserve"> TCI state activation of a candidate cell is received together with the reception of beam indication of the candidate cell</w:t>
            </w:r>
          </w:p>
          <w:p w:rsidR="00695FD9" w:rsidRPr="00695FD9" w:rsidRDefault="00695FD9" w:rsidP="00695FD9">
            <w:pPr>
              <w:pStyle w:val="a7"/>
              <w:numPr>
                <w:ilvl w:val="1"/>
                <w:numId w:val="24"/>
              </w:numPr>
              <w:snapToGrid w:val="0"/>
              <w:contextualSpacing w:val="0"/>
              <w:jc w:val="both"/>
              <w:rPr>
                <w:sz w:val="20"/>
                <w:szCs w:val="20"/>
              </w:rPr>
            </w:pPr>
            <w:r w:rsidRPr="00695FD9">
              <w:rPr>
                <w:sz w:val="20"/>
                <w:szCs w:val="20"/>
              </w:rPr>
              <w:t>FFS: signalling details for TCI state indication, if both activation and indication are done in the same MAC CE message carrying switch command</w:t>
            </w:r>
          </w:p>
          <w:p w:rsidR="00695FD9" w:rsidRPr="00695FD9" w:rsidRDefault="00695FD9" w:rsidP="00695FD9">
            <w:pPr>
              <w:pStyle w:val="a7"/>
              <w:numPr>
                <w:ilvl w:val="0"/>
                <w:numId w:val="24"/>
              </w:numPr>
              <w:snapToGrid w:val="0"/>
              <w:contextualSpacing w:val="0"/>
              <w:jc w:val="both"/>
              <w:rPr>
                <w:sz w:val="20"/>
                <w:szCs w:val="20"/>
              </w:rPr>
            </w:pPr>
            <w:r w:rsidRPr="00695FD9">
              <w:rPr>
                <w:b/>
                <w:bCs/>
                <w:sz w:val="20"/>
                <w:szCs w:val="20"/>
              </w:rPr>
              <w:t>Alt 3:</w:t>
            </w:r>
            <w:r w:rsidRPr="00695FD9">
              <w:rPr>
                <w:sz w:val="20"/>
                <w:szCs w:val="20"/>
              </w:rPr>
              <w:t xml:space="preserve"> Alt 1 and/or Alt 2 can be supported based on the UE capability</w:t>
            </w:r>
          </w:p>
          <w:p w:rsidR="00695FD9" w:rsidRPr="00695FD9" w:rsidRDefault="00695FD9" w:rsidP="00695FD9">
            <w:pPr>
              <w:rPr>
                <w:rFonts w:ascii="Times New Roman" w:hAnsi="Times New Roman" w:cs="Times New Roman"/>
                <w:sz w:val="20"/>
                <w:szCs w:val="20"/>
              </w:rPr>
            </w:pPr>
            <w:r w:rsidRPr="00695FD9">
              <w:rPr>
                <w:rFonts w:ascii="Times New Roman" w:hAnsi="Times New Roman" w:cs="Times New Roman"/>
                <w:b/>
                <w:bCs/>
                <w:sz w:val="20"/>
                <w:szCs w:val="20"/>
              </w:rPr>
              <w:t>FFS:</w:t>
            </w:r>
            <w:r w:rsidRPr="00695FD9">
              <w:rPr>
                <w:rFonts w:ascii="Times New Roman" w:hAnsi="Times New Roman" w:cs="Times New Roman"/>
                <w:sz w:val="20"/>
                <w:szCs w:val="20"/>
              </w:rPr>
              <w:t xml:space="preserve"> signalling details for TCI state activation</w:t>
            </w:r>
          </w:p>
          <w:p w:rsidR="00695FD9" w:rsidRPr="00695FD9" w:rsidRDefault="00695FD9" w:rsidP="00695FD9">
            <w:pPr>
              <w:rPr>
                <w:rFonts w:ascii="Times New Roman" w:hAnsi="Times New Roman" w:cs="Times New Roman"/>
                <w:sz w:val="20"/>
                <w:szCs w:val="20"/>
              </w:rPr>
            </w:pPr>
            <w:r w:rsidRPr="00695FD9">
              <w:rPr>
                <w:rFonts w:ascii="Times New Roman" w:hAnsi="Times New Roman" w:cs="Times New Roman"/>
                <w:b/>
                <w:bCs/>
                <w:sz w:val="20"/>
                <w:szCs w:val="20"/>
              </w:rPr>
              <w:lastRenderedPageBreak/>
              <w:t>FFS:</w:t>
            </w:r>
            <w:r w:rsidRPr="00695FD9">
              <w:rPr>
                <w:rFonts w:ascii="Times New Roman" w:hAnsi="Times New Roman" w:cs="Times New Roman"/>
                <w:sz w:val="20"/>
                <w:szCs w:val="20"/>
              </w:rPr>
              <w:t xml:space="preserve"> For Alt 1, whether/how TCI state activation for candidate cell(s) is allowed</w:t>
            </w:r>
          </w:p>
          <w:p w:rsidR="00695FD9" w:rsidRPr="00695FD9" w:rsidRDefault="00695FD9" w:rsidP="00695FD9">
            <w:r w:rsidRPr="00695FD9">
              <w:rPr>
                <w:rFonts w:ascii="Times New Roman" w:hAnsi="Times New Roman" w:cs="Times New Roman"/>
                <w:b/>
                <w:bCs/>
                <w:sz w:val="20"/>
                <w:szCs w:val="20"/>
              </w:rPr>
              <w:t>Note:</w:t>
            </w:r>
            <w:r w:rsidRPr="00695FD9">
              <w:rPr>
                <w:rFonts w:ascii="Times New Roman" w:hAnsi="Times New Roman" w:cs="Times New Roman"/>
                <w:sz w:val="20"/>
                <w:szCs w:val="20"/>
              </w:rPr>
              <w:t xml:space="preserve"> If scenarios 1 and 3 are to be supported other beam indication/TCI activation timing relationships are not precluded.</w:t>
            </w:r>
          </w:p>
        </w:tc>
      </w:tr>
    </w:tbl>
    <w:p w:rsidR="009E43EE" w:rsidRPr="006330FF" w:rsidRDefault="00695FD9" w:rsidP="0051229C">
      <w:pPr>
        <w:rPr>
          <w:rFonts w:ascii="Times New Roman" w:hAnsi="Times New Roman" w:cs="Times New Roman"/>
          <w:b/>
          <w:sz w:val="20"/>
          <w:szCs w:val="20"/>
          <w:lang w:val="en-GB"/>
        </w:rPr>
      </w:pPr>
      <w:r>
        <w:rPr>
          <w:rFonts w:ascii="Times New Roman" w:hAnsi="Times New Roman" w:cs="Times New Roman"/>
          <w:sz w:val="20"/>
          <w:szCs w:val="20"/>
          <w:lang w:val="en-GB"/>
        </w:rPr>
        <w:lastRenderedPageBreak/>
        <w:t xml:space="preserve">In our understanding, the motivation of activating TCI state </w:t>
      </w:r>
      <w:r w:rsidR="00242096">
        <w:rPr>
          <w:rFonts w:ascii="Times New Roman" w:hAnsi="Times New Roman" w:cs="Times New Roman"/>
          <w:sz w:val="20"/>
          <w:szCs w:val="20"/>
          <w:lang w:val="en-GB"/>
        </w:rPr>
        <w:t xml:space="preserve">for a candidate cell is to skip fine T/F time tracking during cell switch procedure and the UE can receive PDSCH/PDCCH after cell switch without TCI state activation. </w:t>
      </w:r>
      <w:r w:rsidR="00E63A81">
        <w:rPr>
          <w:rFonts w:ascii="Times New Roman" w:hAnsi="Times New Roman" w:cs="Times New Roman"/>
          <w:sz w:val="20"/>
          <w:szCs w:val="20"/>
          <w:lang w:val="en-GB"/>
        </w:rPr>
        <w:t xml:space="preserve">Thus, </w:t>
      </w:r>
      <w:r w:rsidR="00FE70BF">
        <w:rPr>
          <w:rFonts w:ascii="Times New Roman" w:hAnsi="Times New Roman" w:cs="Times New Roman"/>
          <w:sz w:val="20"/>
          <w:szCs w:val="20"/>
          <w:lang w:val="en-GB"/>
        </w:rPr>
        <w:t>RAN4 needs to define requirements for SSB based T/F fine time tracking on candidate cell(s).</w:t>
      </w:r>
      <w:r w:rsidR="00D94392">
        <w:rPr>
          <w:rFonts w:ascii="Times New Roman" w:hAnsi="Times New Roman" w:cs="Times New Roman"/>
          <w:sz w:val="20"/>
          <w:szCs w:val="20"/>
          <w:lang w:val="en-GB"/>
        </w:rPr>
        <w:t xml:space="preserve"> </w:t>
      </w:r>
      <w:r w:rsidR="00E63A81">
        <w:rPr>
          <w:rFonts w:ascii="Times New Roman" w:hAnsi="Times New Roman" w:cs="Times New Roman"/>
          <w:sz w:val="20"/>
          <w:szCs w:val="20"/>
          <w:lang w:val="en-GB"/>
        </w:rPr>
        <w:t xml:space="preserve">If the UE is configured to </w:t>
      </w:r>
      <w:r w:rsidR="00F5529E">
        <w:rPr>
          <w:rFonts w:ascii="Times New Roman" w:hAnsi="Times New Roman" w:cs="Times New Roman"/>
          <w:sz w:val="20"/>
          <w:szCs w:val="20"/>
          <w:lang w:val="en-GB"/>
        </w:rPr>
        <w:t>maintain</w:t>
      </w:r>
      <w:r w:rsidR="00E63A81">
        <w:rPr>
          <w:rFonts w:ascii="Times New Roman" w:hAnsi="Times New Roman" w:cs="Times New Roman"/>
          <w:sz w:val="20"/>
          <w:szCs w:val="20"/>
          <w:lang w:val="en-GB"/>
        </w:rPr>
        <w:t xml:space="preserve"> SSB based T/F fine time tracking on multiple candidate cells, the UE may not be able </w:t>
      </w:r>
      <w:r w:rsidR="00F5529E">
        <w:rPr>
          <w:rFonts w:ascii="Times New Roman" w:hAnsi="Times New Roman" w:cs="Times New Roman"/>
          <w:sz w:val="20"/>
          <w:szCs w:val="20"/>
          <w:lang w:val="en-GB"/>
        </w:rPr>
        <w:t xml:space="preserve">to monitor T/F fine time tracking as many as the configured candidate cells. The UE capability on T/F fine time tracking on candidate cells may need to be considered. In addition, the RRM impact due to T/F fine time tracking on candidate cells need to be considered, e.g. </w:t>
      </w:r>
      <w:r w:rsidR="0017748B">
        <w:rPr>
          <w:rFonts w:ascii="Times New Roman" w:hAnsi="Times New Roman" w:cs="Times New Roman"/>
          <w:sz w:val="20"/>
          <w:szCs w:val="20"/>
          <w:lang w:val="en-GB"/>
        </w:rPr>
        <w:t>impact on L1/L3 measurement delay.</w:t>
      </w:r>
    </w:p>
    <w:p w:rsidR="0017748B" w:rsidRDefault="006330FF" w:rsidP="0017748B">
      <w:pPr>
        <w:rPr>
          <w:rFonts w:ascii="Times New Roman" w:hAnsi="Times New Roman" w:cs="Times New Roman"/>
          <w:b/>
          <w:sz w:val="20"/>
          <w:szCs w:val="20"/>
          <w:lang w:val="en-GB"/>
        </w:rPr>
      </w:pPr>
      <w:r w:rsidRPr="0051229C">
        <w:rPr>
          <w:rFonts w:ascii="Times New Roman" w:hAnsi="Times New Roman" w:cs="Times New Roman"/>
          <w:b/>
          <w:sz w:val="20"/>
          <w:szCs w:val="20"/>
          <w:lang w:val="en-GB"/>
        </w:rPr>
        <w:t>P</w:t>
      </w:r>
      <w:r w:rsidR="0051229C" w:rsidRPr="0051229C">
        <w:rPr>
          <w:rFonts w:ascii="Times New Roman" w:hAnsi="Times New Roman" w:cs="Times New Roman"/>
          <w:b/>
          <w:sz w:val="20"/>
          <w:szCs w:val="20"/>
          <w:lang w:val="en-GB"/>
        </w:rPr>
        <w:t>roposal 1</w:t>
      </w:r>
      <w:r w:rsidRPr="0051229C">
        <w:rPr>
          <w:rFonts w:ascii="Times New Roman" w:hAnsi="Times New Roman" w:cs="Times New Roman"/>
          <w:b/>
          <w:sz w:val="20"/>
          <w:szCs w:val="20"/>
          <w:lang w:val="en-GB"/>
        </w:rPr>
        <w:t xml:space="preserve">: </w:t>
      </w:r>
      <w:r w:rsidR="0017748B" w:rsidRPr="0017748B">
        <w:rPr>
          <w:rFonts w:ascii="Times New Roman" w:hAnsi="Times New Roman" w:cs="Times New Roman"/>
          <w:b/>
          <w:sz w:val="20"/>
          <w:szCs w:val="20"/>
          <w:lang w:val="en-GB"/>
        </w:rPr>
        <w:t>RAN4 to define requirements for SSB based T/F fine tim</w:t>
      </w:r>
      <w:r w:rsidR="0017748B">
        <w:rPr>
          <w:rFonts w:ascii="Times New Roman" w:hAnsi="Times New Roman" w:cs="Times New Roman"/>
          <w:b/>
          <w:sz w:val="20"/>
          <w:szCs w:val="20"/>
          <w:lang w:val="en-GB"/>
        </w:rPr>
        <w:t>e tracking on candidate cell(s), and the following aspects should be considered:</w:t>
      </w:r>
    </w:p>
    <w:p w:rsidR="00347843" w:rsidRPr="0017748B" w:rsidRDefault="0017748B" w:rsidP="0017748B">
      <w:pPr>
        <w:pStyle w:val="a7"/>
        <w:numPr>
          <w:ilvl w:val="0"/>
          <w:numId w:val="25"/>
        </w:numPr>
        <w:spacing w:after="240"/>
        <w:ind w:left="567"/>
        <w:rPr>
          <w:b/>
          <w:sz w:val="20"/>
          <w:szCs w:val="20"/>
          <w:lang w:val="en-GB"/>
        </w:rPr>
      </w:pPr>
      <w:r w:rsidRPr="0017748B">
        <w:rPr>
          <w:b/>
          <w:sz w:val="20"/>
          <w:szCs w:val="20"/>
          <w:lang w:val="en-GB"/>
        </w:rPr>
        <w:t>UE capability on T/F fine time tracking on candidate cells</w:t>
      </w:r>
    </w:p>
    <w:p w:rsidR="0017748B" w:rsidRPr="0017748B" w:rsidRDefault="0017748B" w:rsidP="0017748B">
      <w:pPr>
        <w:pStyle w:val="a7"/>
        <w:numPr>
          <w:ilvl w:val="0"/>
          <w:numId w:val="25"/>
        </w:numPr>
        <w:spacing w:after="240"/>
        <w:ind w:left="567"/>
        <w:rPr>
          <w:b/>
          <w:sz w:val="20"/>
          <w:szCs w:val="20"/>
          <w:lang w:val="en-GB"/>
        </w:rPr>
      </w:pPr>
      <w:r w:rsidRPr="0017748B">
        <w:rPr>
          <w:b/>
          <w:sz w:val="20"/>
          <w:szCs w:val="20"/>
          <w:lang w:val="en-GB"/>
        </w:rPr>
        <w:t>The impact due to T/F fine time tracking on candidate cells, e.g. impact on L1/L3 measurement.</w:t>
      </w:r>
    </w:p>
    <w:p w:rsidR="00200837" w:rsidRPr="001C503D" w:rsidRDefault="00347843" w:rsidP="001C503D">
      <w:pPr>
        <w:spacing w:after="180"/>
        <w:rPr>
          <w:rFonts w:ascii="Times New Roman" w:hAnsi="Times New Roman" w:cs="Times New Roman"/>
          <w:b/>
          <w:sz w:val="20"/>
          <w:szCs w:val="20"/>
          <w:u w:val="single"/>
        </w:rPr>
      </w:pPr>
      <w:r>
        <w:rPr>
          <w:rFonts w:ascii="Times New Roman" w:hAnsi="Times New Roman" w:cs="Times New Roman" w:hint="eastAsia"/>
          <w:b/>
          <w:sz w:val="20"/>
          <w:szCs w:val="20"/>
          <w:u w:val="single"/>
        </w:rPr>
        <w:t>U</w:t>
      </w:r>
      <w:r w:rsidRPr="00EC1F0F">
        <w:rPr>
          <w:rFonts w:ascii="Times New Roman" w:hAnsi="Times New Roman" w:cs="Times New Roman"/>
          <w:b/>
          <w:sz w:val="20"/>
          <w:szCs w:val="20"/>
          <w:u w:val="single"/>
        </w:rPr>
        <w:t>L synchronization before cell switch command</w:t>
      </w:r>
    </w:p>
    <w:tbl>
      <w:tblPr>
        <w:tblW w:w="835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1C503D" w:rsidTr="001C503D">
        <w:trPr>
          <w:trHeight w:val="771"/>
        </w:trPr>
        <w:tc>
          <w:tcPr>
            <w:tcW w:w="8357" w:type="dxa"/>
          </w:tcPr>
          <w:p w:rsidR="00347843" w:rsidRPr="00347843" w:rsidRDefault="00347843" w:rsidP="00347843">
            <w:pPr>
              <w:rPr>
                <w:rFonts w:ascii="Times New Roman" w:hAnsi="Times New Roman" w:cs="Times New Roman"/>
                <w:b/>
                <w:sz w:val="20"/>
                <w:szCs w:val="20"/>
                <w:u w:val="single"/>
                <w:lang w:eastAsia="ko-KR"/>
              </w:rPr>
            </w:pPr>
            <w:bookmarkStart w:id="1" w:name="_Hlk133350837"/>
            <w:r w:rsidRPr="00347843">
              <w:rPr>
                <w:rFonts w:ascii="Times New Roman" w:hAnsi="Times New Roman" w:cs="Times New Roman"/>
                <w:b/>
                <w:sz w:val="20"/>
                <w:szCs w:val="20"/>
                <w:u w:val="single"/>
                <w:lang w:eastAsia="ko-KR"/>
              </w:rPr>
              <w:t xml:space="preserve">Issue 1-3-1: Transmit timing accuracy of PDCCH ordered RACH before cell switch command </w:t>
            </w:r>
          </w:p>
          <w:p w:rsidR="00347843" w:rsidRPr="00347843" w:rsidRDefault="00347843" w:rsidP="00347843">
            <w:pPr>
              <w:spacing w:afterLines="50" w:after="156"/>
              <w:rPr>
                <w:rFonts w:ascii="Times New Roman" w:hAnsi="Times New Roman" w:cs="Times New Roman"/>
                <w:b/>
                <w:sz w:val="20"/>
                <w:szCs w:val="20"/>
              </w:rPr>
            </w:pPr>
            <w:r w:rsidRPr="00347843">
              <w:rPr>
                <w:rFonts w:ascii="Times New Roman" w:hAnsi="Times New Roman" w:cs="Times New Roman"/>
                <w:b/>
                <w:sz w:val="20"/>
                <w:szCs w:val="20"/>
              </w:rPr>
              <w:t>&lt; Agreement&gt;:</w:t>
            </w:r>
          </w:p>
          <w:p w:rsidR="00347843" w:rsidRPr="00347843" w:rsidRDefault="00347843" w:rsidP="00347843">
            <w:pPr>
              <w:pStyle w:val="a7"/>
              <w:numPr>
                <w:ilvl w:val="1"/>
                <w:numId w:val="4"/>
              </w:numPr>
              <w:spacing w:after="120"/>
              <w:ind w:left="1440"/>
              <w:contextualSpacing w:val="0"/>
              <w:rPr>
                <w:sz w:val="20"/>
                <w:szCs w:val="20"/>
                <w:lang w:eastAsia="zh-CN"/>
              </w:rPr>
            </w:pPr>
            <w:r w:rsidRPr="00347843">
              <w:rPr>
                <w:sz w:val="20"/>
                <w:szCs w:val="20"/>
                <w:lang w:eastAsia="zh-CN"/>
              </w:rPr>
              <w:t>The legacy transmit timing accuracy requirement in 38.133 cl.7.1.2 is also applicable to PDCCH ordered RACH transmission for candidate cell(s) before cell switch command.</w:t>
            </w:r>
          </w:p>
          <w:p w:rsidR="001C503D" w:rsidRPr="005709CD" w:rsidRDefault="00347843" w:rsidP="00347843">
            <w:pPr>
              <w:pStyle w:val="a7"/>
              <w:numPr>
                <w:ilvl w:val="2"/>
                <w:numId w:val="4"/>
              </w:numPr>
              <w:spacing w:after="120"/>
              <w:contextualSpacing w:val="0"/>
              <w:rPr>
                <w:lang w:eastAsia="zh-CN"/>
              </w:rPr>
            </w:pPr>
            <w:r w:rsidRPr="00347843">
              <w:rPr>
                <w:rFonts w:eastAsiaTheme="minorEastAsia"/>
                <w:sz w:val="20"/>
                <w:szCs w:val="20"/>
                <w:lang w:eastAsia="zh-CN"/>
              </w:rPr>
              <w:t>FFS: SSB based T/F fine tracking is needed for UE to meet Te requirements</w:t>
            </w:r>
            <w:bookmarkEnd w:id="1"/>
          </w:p>
        </w:tc>
      </w:tr>
    </w:tbl>
    <w:p w:rsidR="00B014D3" w:rsidRDefault="00A22589" w:rsidP="009072EE">
      <w:pPr>
        <w:rPr>
          <w:rFonts w:ascii="Times New Roman" w:hAnsi="Times New Roman" w:cs="Times New Roman"/>
          <w:sz w:val="20"/>
          <w:szCs w:val="20"/>
        </w:rPr>
      </w:pPr>
      <w:r>
        <w:rPr>
          <w:rFonts w:ascii="Times New Roman" w:hAnsi="Times New Roman" w:cs="Times New Roman"/>
          <w:sz w:val="20"/>
          <w:szCs w:val="20"/>
        </w:rPr>
        <w:t xml:space="preserve">In our understanding, </w:t>
      </w:r>
      <w:r w:rsidR="000C2CBD">
        <w:rPr>
          <w:rFonts w:ascii="Times New Roman" w:hAnsi="Times New Roman" w:cs="Times New Roman"/>
          <w:sz w:val="20"/>
          <w:szCs w:val="20"/>
        </w:rPr>
        <w:t>the purpose of T/F fine time tracking is for CSI rep</w:t>
      </w:r>
      <w:r w:rsidR="00240BB8">
        <w:rPr>
          <w:rFonts w:ascii="Times New Roman" w:hAnsi="Times New Roman" w:cs="Times New Roman"/>
          <w:sz w:val="20"/>
          <w:szCs w:val="20"/>
        </w:rPr>
        <w:t xml:space="preserve">orting and TCI state activation, and as long as at least one SSB is available at the UE during the last 160ms, the existing Te requirement should be applicable to </w:t>
      </w:r>
      <w:r w:rsidR="00240BB8" w:rsidRPr="00347843">
        <w:rPr>
          <w:rFonts w:ascii="Times New Roman" w:eastAsia="宋体" w:hAnsi="Times New Roman" w:cs="Times New Roman"/>
          <w:sz w:val="20"/>
          <w:szCs w:val="20"/>
        </w:rPr>
        <w:t>PDCCH ordered RACH transmission for candidate cel</w:t>
      </w:r>
      <w:r w:rsidR="00A25F2E">
        <w:rPr>
          <w:rFonts w:ascii="Times New Roman" w:eastAsia="宋体" w:hAnsi="Times New Roman" w:cs="Times New Roman"/>
          <w:sz w:val="20"/>
          <w:szCs w:val="20"/>
        </w:rPr>
        <w:t>l(s) before cell switch command, no need to define T/F fine time tracking requirement to meet Te requirements.</w:t>
      </w:r>
      <w:r w:rsidR="000C2CBD">
        <w:rPr>
          <w:rFonts w:ascii="Times New Roman" w:hAnsi="Times New Roman" w:cs="Times New Roman"/>
          <w:sz w:val="20"/>
          <w:szCs w:val="20"/>
        </w:rPr>
        <w:t xml:space="preserve"> </w:t>
      </w:r>
    </w:p>
    <w:p w:rsidR="00347843" w:rsidRPr="00C463BD" w:rsidRDefault="00C463BD" w:rsidP="00C463B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B014D3" w:rsidRPr="00200837">
        <w:rPr>
          <w:rFonts w:ascii="Times New Roman" w:hAnsi="Times New Roman" w:cs="Times New Roman"/>
          <w:b/>
          <w:sz w:val="20"/>
          <w:szCs w:val="20"/>
          <w:lang w:val="en-GB"/>
        </w:rPr>
        <w:t xml:space="preserve">: RAN4 </w:t>
      </w:r>
      <w:r w:rsidR="00B014D3">
        <w:rPr>
          <w:rFonts w:ascii="Times New Roman" w:hAnsi="Times New Roman" w:cs="Times New Roman"/>
          <w:b/>
          <w:sz w:val="20"/>
          <w:szCs w:val="20"/>
          <w:lang w:val="en-GB"/>
        </w:rPr>
        <w:t xml:space="preserve">to </w:t>
      </w:r>
      <w:r w:rsidR="00A25F2E">
        <w:rPr>
          <w:rFonts w:ascii="Times New Roman" w:hAnsi="Times New Roman" w:cs="Times New Roman"/>
          <w:b/>
          <w:sz w:val="20"/>
          <w:szCs w:val="20"/>
          <w:lang w:val="en-GB"/>
        </w:rPr>
        <w:t xml:space="preserve">reuse the existing </w:t>
      </w:r>
      <w:r>
        <w:rPr>
          <w:rFonts w:ascii="Times New Roman" w:hAnsi="Times New Roman" w:cs="Times New Roman"/>
          <w:b/>
          <w:sz w:val="20"/>
          <w:szCs w:val="20"/>
          <w:lang w:val="en-GB"/>
        </w:rPr>
        <w:t xml:space="preserve">condition to meet the Te requirement for </w:t>
      </w:r>
      <w:r w:rsidRPr="00C463BD">
        <w:rPr>
          <w:rFonts w:ascii="Times New Roman" w:hAnsi="Times New Roman" w:cs="Times New Roman"/>
          <w:b/>
          <w:sz w:val="20"/>
          <w:szCs w:val="20"/>
          <w:lang w:val="en-GB"/>
        </w:rPr>
        <w:t>PDCCH ordered RACH transmission for candidate cell(s)</w:t>
      </w:r>
      <w:r>
        <w:rPr>
          <w:rFonts w:ascii="Times New Roman" w:hAnsi="Times New Roman" w:cs="Times New Roman"/>
          <w:b/>
          <w:sz w:val="20"/>
          <w:szCs w:val="20"/>
          <w:lang w:val="en-GB"/>
        </w:rPr>
        <w:t>, e.g.</w:t>
      </w:r>
      <w:r w:rsidR="00B014D3" w:rsidRPr="00200837">
        <w:rPr>
          <w:rFonts w:ascii="Times New Roman" w:hAnsi="Times New Roman" w:cs="Times New Roman"/>
          <w:b/>
          <w:sz w:val="20"/>
          <w:szCs w:val="20"/>
          <w:lang w:val="en-GB"/>
        </w:rPr>
        <w:t xml:space="preserve"> </w:t>
      </w:r>
      <w:r w:rsidRPr="00C463BD">
        <w:rPr>
          <w:rFonts w:ascii="Times New Roman" w:hAnsi="Times New Roman" w:cs="Times New Roman"/>
          <w:b/>
          <w:sz w:val="20"/>
          <w:szCs w:val="20"/>
          <w:lang w:val="en-GB"/>
        </w:rPr>
        <w:t>at least one SSB is available at the UE during the last 160ms</w:t>
      </w:r>
      <w:r w:rsidR="00B014D3" w:rsidRPr="00200837">
        <w:rPr>
          <w:rFonts w:ascii="Times New Roman" w:hAnsi="Times New Roman" w:cs="Times New Roman"/>
          <w:b/>
          <w:sz w:val="20"/>
          <w:szCs w:val="20"/>
          <w:lang w:val="en-GB"/>
        </w:rPr>
        <w:t>.</w:t>
      </w:r>
    </w:p>
    <w:tbl>
      <w:tblPr>
        <w:tblW w:w="84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1011CC" w:rsidTr="001011CC">
        <w:trPr>
          <w:trHeight w:val="893"/>
        </w:trPr>
        <w:tc>
          <w:tcPr>
            <w:tcW w:w="8458" w:type="dxa"/>
          </w:tcPr>
          <w:p w:rsidR="001011CC" w:rsidRPr="001011CC" w:rsidRDefault="001011CC" w:rsidP="001011CC">
            <w:pPr>
              <w:rPr>
                <w:rFonts w:ascii="Times New Roman" w:hAnsi="Times New Roman" w:cs="Times New Roman"/>
                <w:b/>
                <w:sz w:val="20"/>
                <w:szCs w:val="20"/>
                <w:u w:val="single"/>
                <w:lang w:eastAsia="ko-KR"/>
              </w:rPr>
            </w:pPr>
            <w:r w:rsidRPr="001011CC">
              <w:rPr>
                <w:rFonts w:ascii="Times New Roman" w:hAnsi="Times New Roman" w:cs="Times New Roman"/>
                <w:b/>
                <w:sz w:val="20"/>
                <w:szCs w:val="20"/>
                <w:u w:val="single"/>
                <w:lang w:eastAsia="ko-KR"/>
              </w:rPr>
              <w:t>Issue 1-3-2: Delay requirements for PDCCH ordered RACH before cell switch command</w:t>
            </w:r>
          </w:p>
          <w:p w:rsidR="001011CC" w:rsidRPr="001011CC" w:rsidRDefault="001011CC" w:rsidP="001011CC">
            <w:pPr>
              <w:spacing w:afterLines="50" w:after="156"/>
              <w:rPr>
                <w:rFonts w:ascii="Times New Roman" w:hAnsi="Times New Roman" w:cs="Times New Roman"/>
                <w:sz w:val="20"/>
                <w:szCs w:val="20"/>
              </w:rPr>
            </w:pPr>
            <w:r w:rsidRPr="001011CC">
              <w:rPr>
                <w:rFonts w:ascii="Times New Roman" w:hAnsi="Times New Roman" w:cs="Times New Roman"/>
                <w:b/>
                <w:sz w:val="20"/>
                <w:szCs w:val="20"/>
              </w:rPr>
              <w:t>&lt; Way forward &gt;</w:t>
            </w:r>
            <w:r w:rsidRPr="001011CC">
              <w:rPr>
                <w:rFonts w:ascii="Times New Roman" w:hAnsi="Times New Roman" w:cs="Times New Roman"/>
                <w:sz w:val="20"/>
                <w:szCs w:val="20"/>
              </w:rPr>
              <w:t>: FFS the following options</w:t>
            </w:r>
          </w:p>
          <w:p w:rsidR="001011CC" w:rsidRPr="001011CC" w:rsidRDefault="001011CC" w:rsidP="001011CC">
            <w:pPr>
              <w:pStyle w:val="a7"/>
              <w:numPr>
                <w:ilvl w:val="1"/>
                <w:numId w:val="4"/>
              </w:numPr>
              <w:spacing w:after="120"/>
              <w:ind w:left="1440"/>
              <w:contextualSpacing w:val="0"/>
              <w:rPr>
                <w:sz w:val="20"/>
                <w:szCs w:val="20"/>
                <w:lang w:eastAsia="zh-CN"/>
              </w:rPr>
            </w:pPr>
            <w:r w:rsidRPr="001011CC">
              <w:rPr>
                <w:sz w:val="20"/>
                <w:szCs w:val="20"/>
                <w:lang w:eastAsia="zh-CN"/>
              </w:rPr>
              <w:t xml:space="preserve">Option 1 (Apple, Ericsson, QC): </w:t>
            </w:r>
            <w:r w:rsidRPr="001011CC">
              <w:rPr>
                <w:bCs/>
                <w:sz w:val="20"/>
                <w:szCs w:val="20"/>
                <w:lang w:eastAsia="zh-CN"/>
              </w:rPr>
              <w:t>Better to define similar delay requirements for PDCCH ordered RACH for candidate cell(s) in RAN1 but not RAN4</w:t>
            </w:r>
          </w:p>
          <w:p w:rsidR="001011CC" w:rsidRPr="001011CC" w:rsidRDefault="001011CC" w:rsidP="001011CC">
            <w:pPr>
              <w:pStyle w:val="a7"/>
              <w:numPr>
                <w:ilvl w:val="1"/>
                <w:numId w:val="4"/>
              </w:numPr>
              <w:spacing w:after="120"/>
              <w:ind w:left="1440"/>
              <w:contextualSpacing w:val="0"/>
              <w:rPr>
                <w:sz w:val="20"/>
                <w:szCs w:val="20"/>
                <w:lang w:eastAsia="zh-CN"/>
              </w:rPr>
            </w:pPr>
            <w:r w:rsidRPr="001011CC">
              <w:rPr>
                <w:sz w:val="20"/>
                <w:szCs w:val="20"/>
                <w:lang w:eastAsia="zh-CN"/>
              </w:rPr>
              <w:t>Option 2 (MTK, Xiaomi, vivo, Huawei, ZTE, Nokia): RAN4 to study delay requirements for PDCCH ordered PRACH transmission to neighbour cell.</w:t>
            </w:r>
          </w:p>
          <w:p w:rsidR="001011CC" w:rsidRPr="001011CC" w:rsidRDefault="001011CC" w:rsidP="001011CC">
            <w:pPr>
              <w:pStyle w:val="a7"/>
              <w:numPr>
                <w:ilvl w:val="2"/>
                <w:numId w:val="4"/>
              </w:numPr>
              <w:spacing w:after="120"/>
              <w:contextualSpacing w:val="0"/>
              <w:rPr>
                <w:sz w:val="20"/>
                <w:szCs w:val="20"/>
                <w:lang w:eastAsia="zh-CN"/>
              </w:rPr>
            </w:pPr>
            <w:r w:rsidRPr="001011CC">
              <w:rPr>
                <w:sz w:val="20"/>
                <w:szCs w:val="20"/>
                <w:lang w:eastAsia="zh-CN"/>
              </w:rPr>
              <w:t xml:space="preserve">Option 2a (xiaomi): </w:t>
            </w:r>
          </w:p>
          <w:p w:rsidR="001011CC" w:rsidRPr="001011CC" w:rsidRDefault="001011CC" w:rsidP="001011CC">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1011CC">
              <w:rPr>
                <w:sz w:val="20"/>
                <w:szCs w:val="20"/>
                <w:lang w:eastAsia="zh-CN"/>
              </w:rPr>
              <w:lastRenderedPageBreak/>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rsidR="001011CC" w:rsidRPr="001011CC" w:rsidRDefault="001011CC" w:rsidP="001011CC">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1011CC">
              <w:rPr>
                <w:sz w:val="20"/>
                <w:szCs w:val="20"/>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rsidR="001011CC" w:rsidRPr="001011CC" w:rsidRDefault="001011CC" w:rsidP="001011CC">
            <w:pPr>
              <w:pStyle w:val="a7"/>
              <w:numPr>
                <w:ilvl w:val="2"/>
                <w:numId w:val="4"/>
              </w:numPr>
              <w:spacing w:after="120"/>
              <w:contextualSpacing w:val="0"/>
              <w:rPr>
                <w:sz w:val="20"/>
                <w:szCs w:val="20"/>
                <w:lang w:eastAsia="zh-CN"/>
              </w:rPr>
            </w:pPr>
            <w:r w:rsidRPr="001011CC">
              <w:rPr>
                <w:sz w:val="20"/>
                <w:szCs w:val="20"/>
                <w:lang w:eastAsia="zh-CN"/>
              </w:rPr>
              <w:t>Option 2b (vivo):</w:t>
            </w:r>
          </w:p>
          <w:p w:rsidR="001011CC" w:rsidRPr="001011CC" w:rsidRDefault="001011CC" w:rsidP="001011CC">
            <w:pPr>
              <w:pStyle w:val="a7"/>
              <w:numPr>
                <w:ilvl w:val="3"/>
                <w:numId w:val="4"/>
              </w:numPr>
              <w:spacing w:after="120"/>
              <w:contextualSpacing w:val="0"/>
              <w:rPr>
                <w:sz w:val="20"/>
                <w:szCs w:val="20"/>
                <w:lang w:eastAsia="zh-CN"/>
              </w:rPr>
            </w:pPr>
            <w:r w:rsidRPr="001011CC">
              <w:rPr>
                <w:sz w:val="20"/>
                <w:szCs w:val="20"/>
                <w:lang w:eastAsia="zh-CN"/>
              </w:rPr>
              <w:t xml:space="preserve"> RAN4 discuss and clarify whether the UL BWP of target cell is activated during uplink synchronization. Delay requirements need to be discussed after RAN1/2 concludes the corresponding procedure.</w:t>
            </w:r>
          </w:p>
          <w:p w:rsidR="001011CC" w:rsidRPr="001011CC" w:rsidRDefault="001011CC" w:rsidP="001011CC">
            <w:pPr>
              <w:pStyle w:val="a7"/>
              <w:numPr>
                <w:ilvl w:val="3"/>
                <w:numId w:val="4"/>
              </w:numPr>
              <w:spacing w:after="120"/>
              <w:contextualSpacing w:val="0"/>
              <w:rPr>
                <w:sz w:val="20"/>
                <w:szCs w:val="20"/>
                <w:lang w:eastAsia="zh-CN"/>
              </w:rPr>
            </w:pPr>
            <w:r w:rsidRPr="001011CC">
              <w:rPr>
                <w:sz w:val="20"/>
                <w:szCs w:val="20"/>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rsidR="001011CC" w:rsidRPr="001011CC" w:rsidRDefault="001011CC" w:rsidP="001011CC">
            <w:pPr>
              <w:pStyle w:val="a7"/>
              <w:numPr>
                <w:ilvl w:val="2"/>
                <w:numId w:val="4"/>
              </w:numPr>
              <w:spacing w:after="120"/>
              <w:contextualSpacing w:val="0"/>
              <w:rPr>
                <w:sz w:val="20"/>
                <w:szCs w:val="20"/>
                <w:lang w:eastAsia="zh-CN"/>
              </w:rPr>
            </w:pPr>
            <w:r w:rsidRPr="001011CC">
              <w:rPr>
                <w:sz w:val="20"/>
                <w:szCs w:val="20"/>
                <w:lang w:eastAsia="zh-CN"/>
              </w:rPr>
              <w:t xml:space="preserve">Option 2c (QC): </w:t>
            </w:r>
          </w:p>
          <w:p w:rsidR="001011CC" w:rsidRPr="001011CC" w:rsidRDefault="001011CC" w:rsidP="001011CC">
            <w:pPr>
              <w:pStyle w:val="a7"/>
              <w:numPr>
                <w:ilvl w:val="3"/>
                <w:numId w:val="4"/>
              </w:numPr>
              <w:spacing w:after="120"/>
              <w:contextualSpacing w:val="0"/>
              <w:rPr>
                <w:sz w:val="20"/>
                <w:szCs w:val="20"/>
                <w:lang w:eastAsia="zh-CN"/>
              </w:rPr>
            </w:pPr>
            <w:r w:rsidRPr="001011CC">
              <w:rPr>
                <w:sz w:val="20"/>
                <w:szCs w:val="20"/>
                <w:lang w:eastAsia="zh-CN"/>
              </w:rPr>
              <w:t>RAN4 to discuss whether and how to define delay requirements for PDCCH ordered PRACH transmission to LTM cell for which UE needs additional processing to build and load RF scripts. It is also up to decisions from other working groups.</w:t>
            </w:r>
          </w:p>
          <w:p w:rsidR="001011CC" w:rsidRPr="001011CC" w:rsidRDefault="001011CC" w:rsidP="001011CC">
            <w:pPr>
              <w:pStyle w:val="a7"/>
              <w:numPr>
                <w:ilvl w:val="3"/>
                <w:numId w:val="4"/>
              </w:numPr>
              <w:spacing w:after="120"/>
              <w:contextualSpacing w:val="0"/>
              <w:rPr>
                <w:sz w:val="20"/>
                <w:szCs w:val="20"/>
                <w:lang w:eastAsia="zh-CN"/>
              </w:rPr>
            </w:pPr>
            <w:r w:rsidRPr="001011CC">
              <w:rPr>
                <w:sz w:val="20"/>
                <w:szCs w:val="20"/>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rsidR="001011CC" w:rsidRPr="001011CC" w:rsidRDefault="001011CC" w:rsidP="001011CC">
            <w:pPr>
              <w:rPr>
                <w:rFonts w:ascii="Times New Roman" w:eastAsia="Malgun Gothic" w:hAnsi="Times New Roman" w:cs="Times New Roman"/>
                <w:b/>
                <w:sz w:val="20"/>
                <w:szCs w:val="20"/>
                <w:u w:val="single"/>
                <w:lang w:eastAsia="ko-KR"/>
              </w:rPr>
            </w:pPr>
            <w:r w:rsidRPr="001011CC">
              <w:rPr>
                <w:rFonts w:ascii="Times New Roman" w:hAnsi="Times New Roman" w:cs="Times New Roman"/>
                <w:b/>
                <w:sz w:val="20"/>
                <w:szCs w:val="20"/>
                <w:u w:val="single"/>
                <w:lang w:eastAsia="ko-KR"/>
              </w:rPr>
              <w:t>Issue 1-3-3: Interruption due to PDCCH ordered RACH before cell switch command</w:t>
            </w:r>
          </w:p>
          <w:p w:rsidR="001011CC" w:rsidRPr="001011CC" w:rsidRDefault="001011CC" w:rsidP="001011CC">
            <w:pPr>
              <w:spacing w:afterLines="50" w:after="156"/>
              <w:rPr>
                <w:rFonts w:ascii="Times New Roman" w:hAnsi="Times New Roman" w:cs="Times New Roman"/>
                <w:b/>
                <w:sz w:val="20"/>
                <w:szCs w:val="20"/>
              </w:rPr>
            </w:pPr>
            <w:r w:rsidRPr="001011CC">
              <w:rPr>
                <w:rFonts w:ascii="Times New Roman" w:hAnsi="Times New Roman" w:cs="Times New Roman"/>
                <w:b/>
                <w:sz w:val="20"/>
                <w:szCs w:val="20"/>
              </w:rPr>
              <w:t>&lt; Agreement&gt;:</w:t>
            </w:r>
          </w:p>
          <w:p w:rsidR="001011CC" w:rsidRPr="001011CC" w:rsidRDefault="001011CC" w:rsidP="001011CC">
            <w:pPr>
              <w:pStyle w:val="a7"/>
              <w:numPr>
                <w:ilvl w:val="1"/>
                <w:numId w:val="4"/>
              </w:numPr>
              <w:spacing w:after="120"/>
              <w:ind w:left="1440"/>
              <w:contextualSpacing w:val="0"/>
              <w:rPr>
                <w:lang w:eastAsia="zh-CN"/>
              </w:rPr>
            </w:pPr>
            <w:r w:rsidRPr="001011CC">
              <w:rPr>
                <w:sz w:val="20"/>
                <w:szCs w:val="20"/>
                <w:lang w:eastAsia="zh-CN"/>
              </w:rPr>
              <w:t xml:space="preserve">Further discuss whether and how to define interruption and/or scheduling restriction requirements due to PDCCH ordered RACH before cell switch command </w:t>
            </w:r>
            <w:r w:rsidRPr="001011CC">
              <w:rPr>
                <w:bCs/>
                <w:sz w:val="20"/>
                <w:szCs w:val="20"/>
              </w:rPr>
              <w:t>once corresponding RAN1 design is stable.</w:t>
            </w:r>
          </w:p>
        </w:tc>
      </w:tr>
    </w:tbl>
    <w:p w:rsidR="009E43EE" w:rsidRDefault="00507AA9" w:rsidP="009072EE">
      <w:pPr>
        <w:rPr>
          <w:rFonts w:ascii="Times New Roman" w:hAnsi="Times New Roman" w:cs="Times New Roman"/>
          <w:sz w:val="20"/>
          <w:szCs w:val="20"/>
          <w:lang w:val="en-GB"/>
        </w:rPr>
      </w:pPr>
      <w:r>
        <w:rPr>
          <w:rFonts w:ascii="Times New Roman" w:hAnsi="Times New Roman" w:cs="Times New Roman"/>
          <w:sz w:val="20"/>
          <w:szCs w:val="20"/>
          <w:lang w:val="en-GB"/>
        </w:rPr>
        <w:lastRenderedPageBreak/>
        <w:t>Regarding the UL synchronization, RAN1 is</w:t>
      </w:r>
      <w:r w:rsidR="00B014D3">
        <w:rPr>
          <w:rFonts w:ascii="Times New Roman" w:hAnsi="Times New Roman" w:cs="Times New Roman"/>
          <w:sz w:val="20"/>
          <w:szCs w:val="20"/>
          <w:lang w:val="en-GB"/>
        </w:rPr>
        <w:t xml:space="preserve"> discussing</w:t>
      </w:r>
      <w:r>
        <w:rPr>
          <w:rFonts w:ascii="Times New Roman" w:hAnsi="Times New Roman" w:cs="Times New Roman"/>
          <w:sz w:val="20"/>
          <w:szCs w:val="20"/>
          <w:lang w:val="en-GB"/>
        </w:rPr>
        <w:t xml:space="preserve"> the PDCCH ordered PRACH transmission to </w:t>
      </w:r>
      <w:r w:rsidR="00B014D3">
        <w:rPr>
          <w:rFonts w:ascii="Times New Roman" w:hAnsi="Times New Roman" w:cs="Times New Roman"/>
          <w:sz w:val="20"/>
          <w:szCs w:val="20"/>
          <w:lang w:val="en-GB"/>
        </w:rPr>
        <w:t xml:space="preserve">acquire the TA of candidate </w:t>
      </w:r>
      <w:r>
        <w:rPr>
          <w:rFonts w:ascii="Times New Roman" w:hAnsi="Times New Roman" w:cs="Times New Roman"/>
          <w:sz w:val="20"/>
          <w:szCs w:val="20"/>
          <w:lang w:val="en-GB"/>
        </w:rPr>
        <w:t>cell</w:t>
      </w:r>
      <w:r w:rsidR="00B014D3">
        <w:rPr>
          <w:rFonts w:ascii="Times New Roman" w:hAnsi="Times New Roman" w:cs="Times New Roman"/>
          <w:sz w:val="20"/>
          <w:szCs w:val="20"/>
          <w:lang w:val="en-GB"/>
        </w:rPr>
        <w:t>(s)</w:t>
      </w:r>
      <w:r w:rsidR="002C1E5B">
        <w:rPr>
          <w:rFonts w:ascii="Times New Roman" w:hAnsi="Times New Roman" w:cs="Times New Roman"/>
          <w:sz w:val="20"/>
          <w:szCs w:val="20"/>
          <w:lang w:val="en-GB"/>
        </w:rPr>
        <w:t xml:space="preserve"> before cell switch</w:t>
      </w:r>
      <w:r>
        <w:rPr>
          <w:rFonts w:ascii="Times New Roman" w:hAnsi="Times New Roman" w:cs="Times New Roman"/>
          <w:sz w:val="20"/>
          <w:szCs w:val="20"/>
          <w:lang w:val="en-GB"/>
        </w:rPr>
        <w:t xml:space="preserve">. </w:t>
      </w:r>
      <w:r w:rsidR="003738E4">
        <w:rPr>
          <w:rFonts w:ascii="Times New Roman" w:hAnsi="Times New Roman" w:cs="Times New Roman"/>
          <w:sz w:val="20"/>
          <w:szCs w:val="20"/>
          <w:lang w:val="en-GB"/>
        </w:rPr>
        <w:t>And RAN1 has sent a LS in [2] to RAN4 on time gap between a PDCCH order and the corresponding PRACH transmission for LTM.</w:t>
      </w:r>
    </w:p>
    <w:tbl>
      <w:tblPr>
        <w:tblW w:w="834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8"/>
      </w:tblGrid>
      <w:tr w:rsidR="00B014D3" w:rsidTr="002C1E5B">
        <w:trPr>
          <w:trHeight w:val="558"/>
        </w:trPr>
        <w:tc>
          <w:tcPr>
            <w:tcW w:w="8348" w:type="dxa"/>
          </w:tcPr>
          <w:p w:rsidR="003738E4" w:rsidRPr="003738E4" w:rsidRDefault="003738E4" w:rsidP="003738E4">
            <w:pPr>
              <w:pStyle w:val="a3"/>
              <w:widowControl/>
              <w:numPr>
                <w:ilvl w:val="0"/>
                <w:numId w:val="23"/>
              </w:numPr>
              <w:pBdr>
                <w:bottom w:val="none" w:sz="0" w:space="0" w:color="auto"/>
              </w:pBdr>
              <w:tabs>
                <w:tab w:val="clear" w:pos="4153"/>
                <w:tab w:val="clear" w:pos="8306"/>
              </w:tabs>
              <w:snapToGrid/>
              <w:jc w:val="left"/>
              <w:rPr>
                <w:rFonts w:ascii="Arial" w:hAnsi="Arial" w:cs="Arial"/>
                <w:b/>
                <w:bCs/>
                <w:lang w:eastAsia="ja-JP"/>
              </w:rPr>
            </w:pPr>
            <w:r w:rsidRPr="00DB712A">
              <w:rPr>
                <w:rFonts w:ascii="Arial" w:eastAsia="等线" w:hAnsi="Arial" w:cs="Arial"/>
                <w:b/>
                <w:bCs/>
              </w:rPr>
              <w:t>Time gap between a PDCCH order and the corresponding PRACH transmission</w:t>
            </w:r>
          </w:p>
          <w:p w:rsidR="003738E4" w:rsidRPr="00DB712A" w:rsidRDefault="003738E4" w:rsidP="003738E4">
            <w:pPr>
              <w:pStyle w:val="a7"/>
              <w:spacing w:after="160" w:line="256" w:lineRule="auto"/>
              <w:ind w:left="0"/>
              <w:rPr>
                <w:rFonts w:ascii="Arial" w:eastAsia="等线" w:hAnsi="Arial" w:cs="Arial"/>
                <w:sz w:val="20"/>
                <w:lang w:eastAsia="zh-CN"/>
              </w:rPr>
            </w:pPr>
            <w:r w:rsidRPr="00DB712A">
              <w:rPr>
                <w:rFonts w:ascii="Arial" w:eastAsia="等线" w:hAnsi="Arial" w:cs="Arial"/>
                <w:sz w:val="20"/>
                <w:lang w:eastAsia="zh-CN"/>
              </w:rPr>
              <w:lastRenderedPageBreak/>
              <w:t>RAN1 discussed the time gap between a PDCCH order and the corresponding PRACH transmission for LTM.</w:t>
            </w:r>
            <w:r>
              <w:rPr>
                <w:rFonts w:ascii="Arial" w:eastAsia="等线" w:hAnsi="Arial" w:cs="Arial"/>
                <w:sz w:val="20"/>
                <w:lang w:eastAsia="zh-CN"/>
              </w:rPr>
              <w:t xml:space="preserve"> </w:t>
            </w:r>
            <w:r w:rsidRPr="00DB712A">
              <w:rPr>
                <w:rFonts w:ascii="Arial" w:eastAsia="等线" w:hAnsi="Arial" w:cs="Arial"/>
                <w:sz w:val="20"/>
                <w:lang w:eastAsia="zh-CN"/>
              </w:rPr>
              <w:t>RAN1 believes that this will require that the time gap is increased at least for the following scenario</w:t>
            </w:r>
          </w:p>
          <w:p w:rsidR="003738E4" w:rsidRPr="00DB712A" w:rsidRDefault="003738E4" w:rsidP="003738E4">
            <w:pPr>
              <w:pStyle w:val="a7"/>
              <w:numPr>
                <w:ilvl w:val="0"/>
                <w:numId w:val="22"/>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t>For PDCCH-order based PRACH on a candidate cell that is not a current serving cell with PUCCH/PUSCH or inter-frequency with the current serving cell</w:t>
            </w:r>
          </w:p>
          <w:p w:rsidR="003738E4" w:rsidRDefault="003738E4" w:rsidP="003738E4">
            <w:pPr>
              <w:pStyle w:val="a7"/>
              <w:spacing w:line="256" w:lineRule="auto"/>
              <w:ind w:left="0"/>
              <w:rPr>
                <w:rFonts w:ascii="Arial" w:eastAsia="等线" w:hAnsi="Arial" w:cs="Arial"/>
                <w:sz w:val="20"/>
                <w:lang w:eastAsia="zh-CN"/>
              </w:rPr>
            </w:pPr>
            <w:r w:rsidRPr="00DB712A">
              <w:rPr>
                <w:rFonts w:ascii="Arial" w:eastAsia="等线" w:hAnsi="Arial" w:cs="Arial"/>
                <w:sz w:val="20"/>
                <w:lang w:eastAsia="zh-CN"/>
              </w:rPr>
              <w:t>RAN1 relies on</w:t>
            </w:r>
            <w:r>
              <w:rPr>
                <w:rFonts w:ascii="Arial" w:eastAsia="等线" w:hAnsi="Arial" w:cs="Arial"/>
                <w:sz w:val="20"/>
                <w:lang w:eastAsia="zh-CN"/>
              </w:rPr>
              <w:t xml:space="preserve"> RAN4:</w:t>
            </w:r>
            <w:r w:rsidRPr="00DB712A">
              <w:rPr>
                <w:rFonts w:ascii="Arial" w:eastAsia="等线" w:hAnsi="Arial" w:cs="Arial"/>
                <w:sz w:val="20"/>
                <w:lang w:eastAsia="zh-CN"/>
              </w:rPr>
              <w:t xml:space="preserve"> </w:t>
            </w:r>
          </w:p>
          <w:p w:rsidR="003738E4" w:rsidRDefault="003738E4" w:rsidP="003738E4">
            <w:pPr>
              <w:pStyle w:val="a7"/>
              <w:numPr>
                <w:ilvl w:val="0"/>
                <w:numId w:val="22"/>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t>to verify the need for the above additional latency and, if so, the corresponding value is needed</w:t>
            </w:r>
            <w:r>
              <w:rPr>
                <w:rFonts w:ascii="Arial" w:eastAsia="等线" w:hAnsi="Arial" w:cs="Arial"/>
                <w:sz w:val="20"/>
                <w:lang w:eastAsia="zh-CN"/>
              </w:rPr>
              <w:t>.</w:t>
            </w:r>
          </w:p>
          <w:p w:rsidR="003738E4" w:rsidRDefault="003738E4" w:rsidP="003738E4">
            <w:pPr>
              <w:pStyle w:val="a7"/>
              <w:numPr>
                <w:ilvl w:val="0"/>
                <w:numId w:val="22"/>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t>to investigate any impact/interruption on UL Tx of serving cell due to the PRACH Tx on a candidate cell that is not a current serving cell with PUCCH/PUSCH</w:t>
            </w:r>
          </w:p>
          <w:p w:rsidR="003738E4" w:rsidRPr="00DB712A" w:rsidRDefault="003738E4" w:rsidP="003738E4">
            <w:pPr>
              <w:pStyle w:val="a7"/>
              <w:numPr>
                <w:ilvl w:val="0"/>
                <w:numId w:val="22"/>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t xml:space="preserve">to verify the need for any update is required to </w:t>
            </w:r>
            <w:r w:rsidRPr="00DB712A">
              <w:rPr>
                <w:rFonts w:ascii="Arial" w:hAnsi="Arial" w:cs="Arial"/>
                <w:sz w:val="20"/>
              </w:rPr>
              <w:t>Δ</w:t>
            </w:r>
            <w:r w:rsidRPr="00DB712A">
              <w:rPr>
                <w:rFonts w:ascii="Arial" w:hAnsi="Arial" w:cs="Arial"/>
                <w:sz w:val="20"/>
                <w:vertAlign w:val="subscript"/>
              </w:rPr>
              <w:t xml:space="preserve">BWPSwitching, </w:t>
            </w:r>
            <w:r w:rsidRPr="00DB712A">
              <w:rPr>
                <w:rFonts w:ascii="Arial" w:hAnsi="Arial" w:cs="Arial"/>
                <w:sz w:val="20"/>
              </w:rPr>
              <w:t>Δ</w:t>
            </w:r>
            <w:r w:rsidRPr="00DB712A">
              <w:rPr>
                <w:rFonts w:ascii="Arial" w:hAnsi="Arial" w:cs="Arial"/>
                <w:sz w:val="20"/>
                <w:vertAlign w:val="subscript"/>
              </w:rPr>
              <w:t>Delay</w:t>
            </w:r>
            <w:r w:rsidRPr="00DB712A">
              <w:rPr>
                <w:rFonts w:ascii="Arial" w:eastAsia="等线" w:hAnsi="Arial" w:cs="Arial"/>
                <w:sz w:val="20"/>
                <w:lang w:eastAsia="zh-CN"/>
              </w:rPr>
              <w:t xml:space="preserve"> if so, the corresponding values and whether UE capability is needed</w:t>
            </w:r>
          </w:p>
          <w:p w:rsidR="00B014D3" w:rsidRPr="003738E4" w:rsidRDefault="003738E4" w:rsidP="003738E4">
            <w:pPr>
              <w:pStyle w:val="a7"/>
              <w:spacing w:line="256" w:lineRule="auto"/>
              <w:ind w:left="360" w:hanging="360"/>
              <w:rPr>
                <w:rFonts w:ascii="Arial" w:eastAsia="等线" w:hAnsi="Arial" w:cs="Arial"/>
                <w:sz w:val="20"/>
                <w:lang w:eastAsia="zh-CN"/>
              </w:rPr>
            </w:pPr>
            <w:r w:rsidRPr="00DB712A">
              <w:rPr>
                <w:rFonts w:ascii="Arial" w:eastAsia="等线" w:hAnsi="Arial" w:cs="Arial"/>
                <w:sz w:val="20"/>
                <w:lang w:eastAsia="zh-CN"/>
              </w:rPr>
              <w:t>Potential RAN1 spec update will be based on RAN4’s feedback.</w:t>
            </w:r>
          </w:p>
        </w:tc>
      </w:tr>
    </w:tbl>
    <w:p w:rsidR="00302559" w:rsidRDefault="00057AE1"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 xml:space="preserve">ccording to RAN1 agreements, if the UE is configured to trigger PDCCH-order based RACH by DCI. The UE is required to transmit </w:t>
      </w:r>
      <w:r w:rsidR="002C1E5B">
        <w:rPr>
          <w:rFonts w:ascii="Times New Roman" w:hAnsi="Times New Roman" w:cs="Times New Roman"/>
          <w:sz w:val="20"/>
          <w:szCs w:val="20"/>
          <w:lang w:val="en-GB"/>
        </w:rPr>
        <w:t xml:space="preserve">the preamble to the candidate cell(s). </w:t>
      </w:r>
      <w:r w:rsidR="00302559">
        <w:rPr>
          <w:rFonts w:ascii="Times New Roman" w:hAnsi="Times New Roman" w:cs="Times New Roman"/>
          <w:sz w:val="20"/>
          <w:szCs w:val="20"/>
          <w:lang w:val="en-GB"/>
        </w:rPr>
        <w:t>In existing RAN1 spec in [3], the time gap of PDCCH-order based PRACH for serving cell is defined as follows:</w:t>
      </w:r>
    </w:p>
    <w:tbl>
      <w:tblPr>
        <w:tblW w:w="8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302559" w:rsidTr="00302559">
        <w:trPr>
          <w:trHeight w:val="519"/>
        </w:trPr>
        <w:tc>
          <w:tcPr>
            <w:tcW w:w="8367" w:type="dxa"/>
          </w:tcPr>
          <w:p w:rsidR="00302559" w:rsidRPr="00302559" w:rsidRDefault="00302559" w:rsidP="00302559">
            <w:pPr>
              <w:rPr>
                <w:rFonts w:ascii="Times New Roman" w:hAnsi="Times New Roman" w:cs="Times New Roman"/>
                <w:sz w:val="20"/>
                <w:szCs w:val="20"/>
              </w:rPr>
            </w:pPr>
            <w:r w:rsidRPr="00302559">
              <w:rPr>
                <w:rFonts w:ascii="Times New Roman" w:hAnsi="Times New Roman" w:cs="Times New Roman"/>
                <w:sz w:val="20"/>
                <w:szCs w:val="20"/>
              </w:rPr>
              <w:t>I</w:t>
            </w:r>
            <w:r w:rsidRPr="00302559">
              <w:rPr>
                <w:rFonts w:ascii="Times New Roman" w:eastAsia="MS Mincho" w:hAnsi="Times New Roman" w:cs="Times New Roman"/>
                <w:sz w:val="20"/>
                <w:szCs w:val="20"/>
              </w:rPr>
              <w:t xml:space="preserve">f a </w:t>
            </w:r>
            <w:r w:rsidRPr="00302559">
              <w:rPr>
                <w:rFonts w:ascii="Times New Roman" w:hAnsi="Times New Roman" w:cs="Times New Roman"/>
                <w:sz w:val="20"/>
                <w:szCs w:val="20"/>
              </w:rPr>
              <w:t>random access procedure</w:t>
            </w:r>
            <w:r w:rsidRPr="00302559">
              <w:rPr>
                <w:rFonts w:ascii="Times New Roman" w:eastAsia="MS Mincho" w:hAnsi="Times New Roman" w:cs="Times New Roman"/>
                <w:sz w:val="20"/>
                <w:szCs w:val="20"/>
              </w:rPr>
              <w:t xml:space="preserve"> is initiated by a </w:t>
            </w:r>
            <w:r w:rsidRPr="00302559">
              <w:rPr>
                <w:rFonts w:ascii="Times New Roman" w:hAnsi="Times New Roman" w:cs="Times New Roman"/>
                <w:sz w:val="20"/>
                <w:szCs w:val="20"/>
              </w:rPr>
              <w:t xml:space="preserve">PDCCH order, the </w:t>
            </w:r>
            <w:r w:rsidRPr="00302559">
              <w:rPr>
                <w:rFonts w:ascii="Times New Roman" w:eastAsia="MS Mincho" w:hAnsi="Times New Roman" w:cs="Times New Roman"/>
                <w:sz w:val="20"/>
                <w:szCs w:val="20"/>
              </w:rPr>
              <w:t>UE</w:t>
            </w:r>
            <w:r w:rsidRPr="00302559">
              <w:rPr>
                <w:rFonts w:ascii="Times New Roman" w:hAnsi="Times New Roman" w:cs="Times New Roman"/>
                <w:sz w:val="20"/>
                <w:szCs w:val="20"/>
              </w:rPr>
              <w:t>,</w:t>
            </w:r>
            <w:r w:rsidRPr="00302559">
              <w:rPr>
                <w:rFonts w:ascii="Times New Roman" w:eastAsia="MS Mincho" w:hAnsi="Times New Roman" w:cs="Times New Roman"/>
                <w:sz w:val="20"/>
                <w:szCs w:val="20"/>
              </w:rPr>
              <w:t xml:space="preserve"> </w:t>
            </w:r>
            <w:r w:rsidRPr="00302559">
              <w:rPr>
                <w:rFonts w:ascii="Times New Roman" w:hAnsi="Times New Roman" w:cs="Times New Roman"/>
                <w:sz w:val="20"/>
                <w:szCs w:val="20"/>
              </w:rPr>
              <w:t>if requested by higher layers,</w:t>
            </w:r>
            <w:r w:rsidRPr="00302559">
              <w:rPr>
                <w:rFonts w:ascii="Times New Roman" w:eastAsia="MS Mincho" w:hAnsi="Times New Roman" w:cs="Times New Roman"/>
                <w:sz w:val="20"/>
                <w:szCs w:val="20"/>
              </w:rPr>
              <w:t xml:space="preserve"> </w:t>
            </w:r>
            <w:r w:rsidRPr="00302559">
              <w:rPr>
                <w:rFonts w:ascii="Times New Roman" w:hAnsi="Times New Roman" w:cs="Times New Roman"/>
                <w:sz w:val="20"/>
                <w:szCs w:val="2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N</m:t>
                  </m:r>
                </m:e>
                <m:sub>
                  <m:r>
                    <w:rPr>
                      <w:rFonts w:ascii="Cambria Math" w:hAnsi="Cambria Math" w:cs="Times New Roman"/>
                      <w:sz w:val="20"/>
                      <w:szCs w:val="20"/>
                      <w:highlight w:val="yellow"/>
                    </w:rPr>
                    <m:t>T,2</m:t>
                  </m:r>
                </m:sub>
              </m:sSub>
              <m:r>
                <w:rPr>
                  <w:rFonts w:ascii="Cambria Math" w:hAnsi="Cambria Math" w:cs="Times New Roman"/>
                  <w:sz w:val="20"/>
                  <w:szCs w:val="20"/>
                  <w:highlight w:val="yellow"/>
                </w:rPr>
                <m:t xml:space="preserve">+ </m:t>
              </m:r>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m:t>
                  </m:r>
                </m:e>
                <m:sub>
                  <m:r>
                    <m:rPr>
                      <m:sty m:val="p"/>
                    </m:rPr>
                    <w:rPr>
                      <w:rFonts w:ascii="Cambria Math" w:hAnsi="Cambria Math" w:cs="Times New Roman"/>
                      <w:sz w:val="20"/>
                      <w:szCs w:val="20"/>
                      <w:highlight w:val="yellow"/>
                    </w:rPr>
                    <m:t>BWPSwitching</m:t>
                  </m:r>
                </m:sub>
              </m:sSub>
              <m:r>
                <w:rPr>
                  <w:rFonts w:ascii="Cambria Math" w:hAnsi="Cambria Math" w:cs="Times New Roman"/>
                  <w:sz w:val="20"/>
                  <w:szCs w:val="20"/>
                  <w:highlight w:val="yellow"/>
                </w:rPr>
                <m:t>+</m:t>
              </m:r>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m:t>
                  </m:r>
                </m:e>
                <m:sub>
                  <m:r>
                    <m:rPr>
                      <m:sty m:val="p"/>
                    </m:rPr>
                    <w:rPr>
                      <w:rFonts w:ascii="Cambria Math" w:hAnsi="Cambria Math" w:cs="Times New Roman"/>
                      <w:sz w:val="20"/>
                      <w:szCs w:val="20"/>
                      <w:highlight w:val="yellow"/>
                    </w:rPr>
                    <m:t>Delay</m:t>
                  </m:r>
                </m:sub>
              </m:sSub>
              <m:r>
                <w:rPr>
                  <w:rFonts w:ascii="Cambria Math" w:hAnsi="Cambria Math" w:cs="Times New Roman"/>
                  <w:sz w:val="20"/>
                  <w:szCs w:val="20"/>
                  <w:highlight w:val="yellow"/>
                </w:rPr>
                <m:t>+</m:t>
              </m:r>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T</m:t>
                  </m:r>
                </m:e>
                <m:sub>
                  <m:r>
                    <m:rPr>
                      <m:sty m:val="p"/>
                    </m:rPr>
                    <w:rPr>
                      <w:rFonts w:ascii="Cambria Math" w:hAnsi="Cambria Math" w:cs="Times New Roman"/>
                      <w:sz w:val="20"/>
                      <w:szCs w:val="20"/>
                      <w:highlight w:val="yellow"/>
                    </w:rPr>
                    <m:t>switch</m:t>
                  </m:r>
                </m:sub>
              </m:sSub>
            </m:oMath>
            <w:r w:rsidRPr="00302559">
              <w:rPr>
                <w:rFonts w:ascii="Times New Roman" w:hAnsi="Times New Roman" w:cs="Times New Roman"/>
                <w:sz w:val="20"/>
                <w:szCs w:val="20"/>
              </w:rPr>
              <w:t xml:space="preserve"> msec, where </w:t>
            </w:r>
          </w:p>
          <w:p w:rsidR="00302559" w:rsidRPr="00302559" w:rsidRDefault="00302559" w:rsidP="00302559">
            <w:pPr>
              <w:pStyle w:val="B1"/>
              <w:rPr>
                <w:lang w:val="en-US"/>
              </w:rPr>
            </w:pPr>
            <w:r w:rsidRPr="00302559">
              <w:t>-</w:t>
            </w:r>
            <w:r w:rsidRPr="00302559">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302559">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02559">
              <w:t xml:space="preserve"> symbols corresponding to a PUSCH preparation time for UE processing capability 1 [6, TS 38.214]</w:t>
            </w:r>
            <w:r w:rsidRPr="00302559">
              <w:rPr>
                <w:lang w:eastAsia="zh-CN"/>
              </w:rPr>
              <w:t xml:space="preserve"> assuming </w:t>
            </w:r>
            <m:oMath>
              <m:r>
                <w:rPr>
                  <w:rFonts w:ascii="Cambria Math" w:hAnsi="Cambria Math"/>
                </w:rPr>
                <m:t>μ</m:t>
              </m:r>
            </m:oMath>
            <w:r w:rsidRPr="00302559">
              <w:rPr>
                <w:rFonts w:eastAsia="等线"/>
                <w:lang w:eastAsia="zh-CN"/>
              </w:rPr>
              <w:t xml:space="preserve"> corresponds to the smallest SCS configuration between the SCS configuration of the PDCCH order and the SCS configuration of the corresponding PRACH transmission</w:t>
            </w:r>
            <w:r w:rsidRPr="00302559">
              <w:rPr>
                <w:lang w:val="en-US"/>
              </w:rPr>
              <w:t xml:space="preserve"> </w:t>
            </w:r>
          </w:p>
          <w:p w:rsidR="00302559" w:rsidRPr="00302559" w:rsidRDefault="00302559" w:rsidP="00302559">
            <w:pPr>
              <w:pStyle w:val="B1"/>
            </w:pPr>
            <w:r w:rsidRPr="00302559">
              <w:t>-</w:t>
            </w:r>
            <w:r w:rsidRPr="00302559">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302559">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302559">
              <w:t xml:space="preserve"> is defined in [10, TS 38.133] otherwise </w:t>
            </w:r>
          </w:p>
          <w:p w:rsidR="00302559" w:rsidRPr="00302559" w:rsidRDefault="00302559" w:rsidP="00302559">
            <w:pPr>
              <w:pStyle w:val="B1"/>
              <w:rPr>
                <w:lang w:val="en-US"/>
              </w:rPr>
            </w:pPr>
            <w:r w:rsidRPr="00302559">
              <w:t>-</w:t>
            </w:r>
            <w:r w:rsidRPr="00302559">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302559">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302559">
              <w:t xml:space="preserve"> msec for FR2</w:t>
            </w:r>
          </w:p>
          <w:p w:rsidR="00302559" w:rsidRPr="00302559" w:rsidRDefault="00302559" w:rsidP="00302559">
            <w:pPr>
              <w:pStyle w:val="B1"/>
              <w:rPr>
                <w:lang w:val="en-US"/>
              </w:rPr>
            </w:pPr>
            <w:r w:rsidRPr="00302559">
              <w:t>-</w:t>
            </w:r>
            <w:r w:rsidRPr="00302559">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302559">
              <w:t xml:space="preserve"> is </w:t>
            </w:r>
            <w:r w:rsidRPr="00302559">
              <w:rPr>
                <w:lang w:val="en-US"/>
              </w:rPr>
              <w:t xml:space="preserve">a switching gap duration as </w:t>
            </w:r>
            <w:r w:rsidRPr="00302559">
              <w:t>defined i</w:t>
            </w:r>
            <w:r w:rsidRPr="00302559">
              <w:rPr>
                <w:lang w:val="en-US"/>
              </w:rPr>
              <w:t>n</w:t>
            </w:r>
            <w:r w:rsidRPr="00302559">
              <w:t xml:space="preserve"> [6, TS 38.214]</w:t>
            </w:r>
            <w:r w:rsidRPr="00302559">
              <w:rPr>
                <w:lang w:val="en-US"/>
              </w:rPr>
              <w:t xml:space="preserve"> </w:t>
            </w:r>
          </w:p>
          <w:p w:rsidR="00302559" w:rsidRPr="00302559" w:rsidRDefault="00302559" w:rsidP="00302559">
            <w:pPr>
              <w:pStyle w:val="B1"/>
              <w:ind w:left="0" w:firstLine="0"/>
            </w:pPr>
            <w:r w:rsidRPr="00302559">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02559">
              <w:t xml:space="preserve"> assuming SCS configuration </w:t>
            </w:r>
            <m:oMath>
              <m:r>
                <w:rPr>
                  <w:rFonts w:ascii="Cambria Math" w:hAnsi="Cambria Math"/>
                </w:rPr>
                <m:t>μ=0</m:t>
              </m:r>
            </m:oMath>
            <w:r w:rsidRPr="00302559">
              <w:t>.</w:t>
            </w:r>
          </w:p>
        </w:tc>
      </w:tr>
    </w:tbl>
    <w:p w:rsidR="00302559" w:rsidRDefault="000D6479"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s RAN4 was agreed t</w:t>
      </w:r>
      <w:r w:rsidRPr="000D6479">
        <w:rPr>
          <w:rFonts w:ascii="Times New Roman" w:hAnsi="Times New Roman" w:cs="Times New Roman"/>
          <w:sz w:val="20"/>
          <w:szCs w:val="20"/>
          <w:lang w:val="en-GB"/>
        </w:rPr>
        <w:t>he legacy transmit timing accuracy requirement is also applicable to PDCCH ordered RACH transmission for candidate cel</w:t>
      </w:r>
      <w:r>
        <w:rPr>
          <w:rFonts w:ascii="Times New Roman" w:hAnsi="Times New Roman" w:cs="Times New Roman"/>
          <w:sz w:val="20"/>
          <w:szCs w:val="20"/>
          <w:lang w:val="en-GB"/>
        </w:rPr>
        <w:t>l(s) before cell switch command. According to existing applicability condition for Te requirement, at least one SSB is available at the UE during the last 160ms.</w:t>
      </w:r>
      <w:r w:rsidR="00426BD0">
        <w:rPr>
          <w:rFonts w:ascii="Times New Roman" w:hAnsi="Times New Roman" w:cs="Times New Roman"/>
          <w:sz w:val="20"/>
          <w:szCs w:val="20"/>
          <w:lang w:val="en-GB"/>
        </w:rPr>
        <w:t xml:space="preserve"> The UE may need to perform SSB measurement before RACH transmission on candidate cell, thus, the uncertainty delay of SSB measurement needs to be considered in existing time gap, which can be up to 160ms. </w:t>
      </w:r>
    </w:p>
    <w:p w:rsidR="00494A92" w:rsidRPr="00C463BD" w:rsidRDefault="00494A92" w:rsidP="00494A9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494A92">
        <w:rPr>
          <w:rFonts w:ascii="Times New Roman" w:hAnsi="Times New Roman" w:cs="Times New Roman"/>
          <w:b/>
          <w:sz w:val="20"/>
          <w:szCs w:val="20"/>
          <w:lang w:val="en-GB"/>
        </w:rPr>
        <w:t>he uncertainty delay of SSB measurement needs to be considered in existing time gap, which can be up to 160ms.</w:t>
      </w:r>
    </w:p>
    <w:p w:rsidR="00494A92" w:rsidRDefault="00494A92"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 xml:space="preserve">egarding the existing components, for PDCCH order RACH transmission on candidate cells, we think the BWP switching delay is not needed, as the BWP </w:t>
      </w:r>
      <w:r w:rsidR="00150BF0">
        <w:rPr>
          <w:rFonts w:ascii="Times New Roman" w:hAnsi="Times New Roman" w:cs="Times New Roman"/>
          <w:sz w:val="20"/>
          <w:szCs w:val="20"/>
          <w:lang w:val="en-GB"/>
        </w:rPr>
        <w:t>of candidate cell is not activated before cell switch command. However, the preparation time for loading RACH related parameters may need to be considered.</w:t>
      </w:r>
    </w:p>
    <w:p w:rsidR="00150BF0" w:rsidRPr="00150BF0" w:rsidRDefault="00150BF0" w:rsidP="00150BF0">
      <w:pPr>
        <w:spacing w:after="240"/>
        <w:rPr>
          <w:rFonts w:ascii="Times New Roman" w:hAnsi="Times New Roman" w:cs="Times New Roman"/>
          <w:b/>
          <w:sz w:val="20"/>
          <w:szCs w:val="20"/>
          <w:lang w:val="en-GB"/>
        </w:rPr>
      </w:pPr>
      <w:r w:rsidRPr="00150BF0">
        <w:rPr>
          <w:rFonts w:ascii="Times New Roman" w:hAnsi="Times New Roman" w:cs="Times New Roman"/>
          <w:b/>
          <w:sz w:val="20"/>
          <w:szCs w:val="20"/>
          <w:lang w:val="en-GB"/>
        </w:rPr>
        <w:lastRenderedPageBreak/>
        <w:t>Proposal 4: The BWP switching delay is not needed</w:t>
      </w:r>
      <w:r>
        <w:rPr>
          <w:rFonts w:ascii="Times New Roman" w:hAnsi="Times New Roman" w:cs="Times New Roman"/>
          <w:b/>
          <w:sz w:val="20"/>
          <w:szCs w:val="20"/>
          <w:lang w:val="en-GB"/>
        </w:rPr>
        <w:t xml:space="preserve"> in the time gap </w:t>
      </w:r>
      <w:r w:rsidRPr="00150BF0">
        <w:rPr>
          <w:rFonts w:ascii="Times New Roman" w:hAnsi="Times New Roman" w:cs="Times New Roman"/>
          <w:b/>
          <w:sz w:val="20"/>
          <w:szCs w:val="20"/>
          <w:lang w:val="en-GB"/>
        </w:rPr>
        <w:t>between a PDCCH order and the corresponding PRACH transmission.</w:t>
      </w:r>
    </w:p>
    <w:p w:rsidR="00302559" w:rsidRPr="0078040D" w:rsidRDefault="00150BF0" w:rsidP="009072EE">
      <w:pPr>
        <w:rPr>
          <w:rFonts w:ascii="Times New Roman" w:hAnsi="Times New Roman" w:cs="Times New Roman"/>
          <w:b/>
          <w:sz w:val="20"/>
          <w:szCs w:val="20"/>
          <w:lang w:val="en-GB"/>
        </w:rPr>
      </w:pPr>
      <w:r>
        <w:rPr>
          <w:rFonts w:ascii="Times New Roman" w:hAnsi="Times New Roman" w:cs="Times New Roman"/>
          <w:b/>
          <w:sz w:val="20"/>
          <w:szCs w:val="20"/>
          <w:lang w:val="en-GB"/>
        </w:rPr>
        <w:t>P</w:t>
      </w:r>
      <w:r w:rsidRPr="00150BF0">
        <w:rPr>
          <w:rFonts w:ascii="Times New Roman" w:hAnsi="Times New Roman" w:cs="Times New Roman"/>
          <w:b/>
          <w:sz w:val="20"/>
          <w:szCs w:val="20"/>
          <w:lang w:val="en-GB"/>
        </w:rPr>
        <w:t>roposal 5: RAN4 to consider the preparation time for loading RACH related parameters in the time gap between a PDCCH order and the corresponding PRACH transmission.</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F57234">
        <w:rPr>
          <w:rFonts w:ascii="Times New Roman" w:hAnsi="Times New Roman" w:cs="Times New Roman"/>
          <w:sz w:val="20"/>
          <w:szCs w:val="20"/>
        </w:rPr>
        <w:t>general aspects and scenarios for L1/L2 based inter-cell mobility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78040D" w:rsidRDefault="0078040D" w:rsidP="0078040D">
      <w:pPr>
        <w:rPr>
          <w:rFonts w:ascii="Times New Roman" w:hAnsi="Times New Roman" w:cs="Times New Roman"/>
          <w:b/>
          <w:sz w:val="20"/>
          <w:szCs w:val="20"/>
          <w:lang w:val="en-GB"/>
        </w:rPr>
      </w:pPr>
      <w:r w:rsidRPr="0051229C">
        <w:rPr>
          <w:rFonts w:ascii="Times New Roman" w:hAnsi="Times New Roman" w:cs="Times New Roman"/>
          <w:b/>
          <w:sz w:val="20"/>
          <w:szCs w:val="20"/>
          <w:lang w:val="en-GB"/>
        </w:rPr>
        <w:t xml:space="preserve">Proposal 1: </w:t>
      </w:r>
      <w:r w:rsidRPr="0017748B">
        <w:rPr>
          <w:rFonts w:ascii="Times New Roman" w:hAnsi="Times New Roman" w:cs="Times New Roman"/>
          <w:b/>
          <w:sz w:val="20"/>
          <w:szCs w:val="20"/>
          <w:lang w:val="en-GB"/>
        </w:rPr>
        <w:t>RAN4 to define requirements for SSB based T/F fine tim</w:t>
      </w:r>
      <w:r>
        <w:rPr>
          <w:rFonts w:ascii="Times New Roman" w:hAnsi="Times New Roman" w:cs="Times New Roman"/>
          <w:b/>
          <w:sz w:val="20"/>
          <w:szCs w:val="20"/>
          <w:lang w:val="en-GB"/>
        </w:rPr>
        <w:t>e tracking on candidate cell(s), and the following aspects should be considered:</w:t>
      </w:r>
    </w:p>
    <w:p w:rsidR="0078040D" w:rsidRPr="0017748B" w:rsidRDefault="0078040D" w:rsidP="0078040D">
      <w:pPr>
        <w:pStyle w:val="a7"/>
        <w:numPr>
          <w:ilvl w:val="0"/>
          <w:numId w:val="25"/>
        </w:numPr>
        <w:spacing w:after="240"/>
        <w:ind w:left="567"/>
        <w:rPr>
          <w:b/>
          <w:sz w:val="20"/>
          <w:szCs w:val="20"/>
          <w:lang w:val="en-GB"/>
        </w:rPr>
      </w:pPr>
      <w:r w:rsidRPr="0017748B">
        <w:rPr>
          <w:b/>
          <w:sz w:val="20"/>
          <w:szCs w:val="20"/>
          <w:lang w:val="en-GB"/>
        </w:rPr>
        <w:t>UE capability on T/F fine time tracking on candidate cells</w:t>
      </w:r>
    </w:p>
    <w:p w:rsidR="0078040D" w:rsidRPr="0017748B" w:rsidRDefault="0078040D" w:rsidP="0078040D">
      <w:pPr>
        <w:pStyle w:val="a7"/>
        <w:numPr>
          <w:ilvl w:val="0"/>
          <w:numId w:val="25"/>
        </w:numPr>
        <w:spacing w:after="240"/>
        <w:ind w:left="567"/>
        <w:rPr>
          <w:b/>
          <w:sz w:val="20"/>
          <w:szCs w:val="20"/>
          <w:lang w:val="en-GB"/>
        </w:rPr>
      </w:pPr>
      <w:r w:rsidRPr="0017748B">
        <w:rPr>
          <w:b/>
          <w:sz w:val="20"/>
          <w:szCs w:val="20"/>
          <w:lang w:val="en-GB"/>
        </w:rPr>
        <w:t>The impact due to T/F fine time tracking on candidate cells, e.g. impact on L1/L3 measurement.</w:t>
      </w:r>
    </w:p>
    <w:p w:rsidR="00846482" w:rsidRPr="0078040D" w:rsidRDefault="0078040D" w:rsidP="0084648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reuse the existing condition to meet the Te requirement for </w:t>
      </w:r>
      <w:r w:rsidRPr="00C463BD">
        <w:rPr>
          <w:rFonts w:ascii="Times New Roman" w:hAnsi="Times New Roman" w:cs="Times New Roman"/>
          <w:b/>
          <w:sz w:val="20"/>
          <w:szCs w:val="20"/>
          <w:lang w:val="en-GB"/>
        </w:rPr>
        <w:t>PDCCH ordered RACH transmission for candidate cell(s)</w:t>
      </w:r>
      <w:r>
        <w:rPr>
          <w:rFonts w:ascii="Times New Roman" w:hAnsi="Times New Roman" w:cs="Times New Roman"/>
          <w:b/>
          <w:sz w:val="20"/>
          <w:szCs w:val="20"/>
          <w:lang w:val="en-GB"/>
        </w:rPr>
        <w:t>, e.g.</w:t>
      </w:r>
      <w:r w:rsidRPr="00200837">
        <w:rPr>
          <w:rFonts w:ascii="Times New Roman" w:hAnsi="Times New Roman" w:cs="Times New Roman"/>
          <w:b/>
          <w:sz w:val="20"/>
          <w:szCs w:val="20"/>
          <w:lang w:val="en-GB"/>
        </w:rPr>
        <w:t xml:space="preserve"> </w:t>
      </w:r>
      <w:r w:rsidRPr="00C463BD">
        <w:rPr>
          <w:rFonts w:ascii="Times New Roman" w:hAnsi="Times New Roman" w:cs="Times New Roman"/>
          <w:b/>
          <w:sz w:val="20"/>
          <w:szCs w:val="20"/>
          <w:lang w:val="en-GB"/>
        </w:rPr>
        <w:t>at least one SSB is available at the UE during the last 160ms</w:t>
      </w:r>
      <w:r w:rsidRPr="00200837">
        <w:rPr>
          <w:rFonts w:ascii="Times New Roman" w:hAnsi="Times New Roman" w:cs="Times New Roman"/>
          <w:b/>
          <w:sz w:val="20"/>
          <w:szCs w:val="20"/>
          <w:lang w:val="en-GB"/>
        </w:rPr>
        <w:t>.</w:t>
      </w:r>
    </w:p>
    <w:p w:rsidR="0078040D" w:rsidRDefault="0078040D" w:rsidP="0084648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494A92">
        <w:rPr>
          <w:rFonts w:ascii="Times New Roman" w:hAnsi="Times New Roman" w:cs="Times New Roman"/>
          <w:b/>
          <w:sz w:val="20"/>
          <w:szCs w:val="20"/>
          <w:lang w:val="en-GB"/>
        </w:rPr>
        <w:t>he uncertainty delay of SSB measurement needs to be considered in existing time gap, which can be up to 160ms.</w:t>
      </w:r>
    </w:p>
    <w:p w:rsidR="0078040D" w:rsidRPr="00150BF0" w:rsidRDefault="0078040D" w:rsidP="0078040D">
      <w:pPr>
        <w:spacing w:after="240"/>
        <w:rPr>
          <w:rFonts w:ascii="Times New Roman" w:hAnsi="Times New Roman" w:cs="Times New Roman"/>
          <w:b/>
          <w:sz w:val="20"/>
          <w:szCs w:val="20"/>
          <w:lang w:val="en-GB"/>
        </w:rPr>
      </w:pPr>
      <w:r w:rsidRPr="00150BF0">
        <w:rPr>
          <w:rFonts w:ascii="Times New Roman" w:hAnsi="Times New Roman" w:cs="Times New Roman"/>
          <w:b/>
          <w:sz w:val="20"/>
          <w:szCs w:val="20"/>
          <w:lang w:val="en-GB"/>
        </w:rPr>
        <w:t>Proposal 4: The BWP switching delay is not needed</w:t>
      </w:r>
      <w:r>
        <w:rPr>
          <w:rFonts w:ascii="Times New Roman" w:hAnsi="Times New Roman" w:cs="Times New Roman"/>
          <w:b/>
          <w:sz w:val="20"/>
          <w:szCs w:val="20"/>
          <w:lang w:val="en-GB"/>
        </w:rPr>
        <w:t xml:space="preserve"> in the time gap </w:t>
      </w:r>
      <w:r w:rsidRPr="00150BF0">
        <w:rPr>
          <w:rFonts w:ascii="Times New Roman" w:hAnsi="Times New Roman" w:cs="Times New Roman"/>
          <w:b/>
          <w:sz w:val="20"/>
          <w:szCs w:val="20"/>
          <w:lang w:val="en-GB"/>
        </w:rPr>
        <w:t>between a PDCCH order and the corresponding PRACH transmission.</w:t>
      </w:r>
    </w:p>
    <w:p w:rsidR="002B3D5A" w:rsidRPr="0078040D" w:rsidRDefault="0078040D" w:rsidP="0078040D">
      <w:pPr>
        <w:rPr>
          <w:rFonts w:ascii="Times New Roman" w:hAnsi="Times New Roman" w:cs="Times New Roman"/>
          <w:b/>
          <w:sz w:val="20"/>
          <w:szCs w:val="20"/>
          <w:lang w:val="en-GB"/>
        </w:rPr>
      </w:pPr>
      <w:r>
        <w:rPr>
          <w:rFonts w:ascii="Times New Roman" w:hAnsi="Times New Roman" w:cs="Times New Roman"/>
          <w:b/>
          <w:sz w:val="20"/>
          <w:szCs w:val="20"/>
          <w:lang w:val="en-GB"/>
        </w:rPr>
        <w:t>P</w:t>
      </w:r>
      <w:r w:rsidRPr="00150BF0">
        <w:rPr>
          <w:rFonts w:ascii="Times New Roman" w:hAnsi="Times New Roman" w:cs="Times New Roman"/>
          <w:b/>
          <w:sz w:val="20"/>
          <w:szCs w:val="20"/>
          <w:lang w:val="en-GB"/>
        </w:rPr>
        <w:t>roposal 5: RAN4 to consider the preparation time for loading RACH related parameters in the time gap between a PDCCH order and the corresponding PRACH transmission.</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w:t>
      </w:r>
      <w:r w:rsidR="00A616A0">
        <w:rPr>
          <w:rFonts w:ascii="Times New Roman" w:hAnsi="Times New Roman" w:cs="Times New Roman"/>
          <w:sz w:val="20"/>
          <w:szCs w:val="20"/>
        </w:rPr>
        <w:t>30</w:t>
      </w:r>
      <w:r w:rsidR="0003613E">
        <w:rPr>
          <w:rFonts w:ascii="Times New Roman" w:hAnsi="Times New Roman" w:cs="Times New Roman"/>
          <w:sz w:val="20"/>
          <w:szCs w:val="20"/>
        </w:rPr>
        <w:t>6395</w:t>
      </w:r>
      <w:r>
        <w:rPr>
          <w:rFonts w:ascii="Times New Roman" w:hAnsi="Times New Roman" w:cs="Times New Roman"/>
          <w:sz w:val="20"/>
          <w:szCs w:val="20"/>
        </w:rPr>
        <w:tab/>
      </w:r>
      <w:r w:rsidR="00A616A0" w:rsidRPr="00A616A0">
        <w:rPr>
          <w:rFonts w:ascii="Times New Roman" w:hAnsi="Times New Roman" w:cs="Times New Roman"/>
          <w:sz w:val="20"/>
          <w:szCs w:val="20"/>
        </w:rPr>
        <w:t>WF on NR Mobility Enhancements RRM requirements (part 1)</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F82516" w:rsidRDefault="005B02B3" w:rsidP="005B02B3">
      <w:pPr>
        <w:ind w:left="420" w:rightChars="-297" w:right="-624"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Pr="005B02B3">
        <w:rPr>
          <w:rFonts w:ascii="Times New Roman" w:hAnsi="Times New Roman" w:cs="Times New Roman"/>
          <w:sz w:val="20"/>
          <w:szCs w:val="20"/>
        </w:rPr>
        <w:t>R1-2304276</w:t>
      </w:r>
      <w:r>
        <w:rPr>
          <w:rFonts w:ascii="Times New Roman" w:hAnsi="Times New Roman" w:cs="Times New Roman"/>
          <w:sz w:val="20"/>
          <w:szCs w:val="20"/>
        </w:rPr>
        <w:tab/>
      </w:r>
      <w:r w:rsidRPr="005B02B3">
        <w:rPr>
          <w:rFonts w:ascii="Times New Roman" w:hAnsi="Times New Roman" w:cs="Times New Roman"/>
          <w:sz w:val="20"/>
          <w:szCs w:val="20"/>
        </w:rPr>
        <w:t>LS on beam indication of target cell(s) and time gap between a PDCCH order and the corresponding PRACH transmission for LTM</w:t>
      </w:r>
      <w:r>
        <w:rPr>
          <w:rFonts w:ascii="Times New Roman" w:hAnsi="Times New Roman" w:cs="Times New Roman"/>
          <w:sz w:val="20"/>
          <w:szCs w:val="20"/>
        </w:rPr>
        <w:t>, RAN1</w:t>
      </w:r>
    </w:p>
    <w:p w:rsidR="005B02B3" w:rsidRPr="002B3D5A" w:rsidRDefault="005B02B3" w:rsidP="005B02B3">
      <w:pPr>
        <w:ind w:left="420" w:rightChars="-297" w:right="-624"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hint="eastAsia"/>
          <w:sz w:val="20"/>
          <w:szCs w:val="20"/>
        </w:rPr>
        <w:t>]</w:t>
      </w:r>
      <w:r>
        <w:rPr>
          <w:rFonts w:ascii="Times New Roman" w:hAnsi="Times New Roman" w:cs="Times New Roman"/>
          <w:sz w:val="20"/>
          <w:szCs w:val="20"/>
        </w:rPr>
        <w:tab/>
        <w:t>TS38.213</w:t>
      </w:r>
    </w:p>
    <w:sectPr w:rsidR="005B02B3"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792" w:rsidRDefault="00F10792" w:rsidP="0054389C">
      <w:r>
        <w:separator/>
      </w:r>
    </w:p>
  </w:endnote>
  <w:endnote w:type="continuationSeparator" w:id="0">
    <w:p w:rsidR="00F10792" w:rsidRDefault="00F10792"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792" w:rsidRDefault="00F10792" w:rsidP="0054389C">
      <w:r>
        <w:separator/>
      </w:r>
    </w:p>
  </w:footnote>
  <w:footnote w:type="continuationSeparator" w:id="0">
    <w:p w:rsidR="00F10792" w:rsidRDefault="00F10792"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5F36590"/>
    <w:multiLevelType w:val="hybridMultilevel"/>
    <w:tmpl w:val="3CB6907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4B1862"/>
    <w:multiLevelType w:val="hybridMultilevel"/>
    <w:tmpl w:val="58EA7A18"/>
    <w:lvl w:ilvl="0" w:tplc="5E7C35B8">
      <w:start w:val="2"/>
      <w:numFmt w:val="upp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4E2B6E"/>
    <w:multiLevelType w:val="hybridMultilevel"/>
    <w:tmpl w:val="A876675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2A13E7"/>
    <w:multiLevelType w:val="hybridMultilevel"/>
    <w:tmpl w:val="6066872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0655190"/>
    <w:multiLevelType w:val="hybridMultilevel"/>
    <w:tmpl w:val="7D2205B6"/>
    <w:lvl w:ilvl="0" w:tplc="8C980E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13"/>
  </w:num>
  <w:num w:numId="4">
    <w:abstractNumId w:val="14"/>
  </w:num>
  <w:num w:numId="5">
    <w:abstractNumId w:val="19"/>
  </w:num>
  <w:num w:numId="6">
    <w:abstractNumId w:val="0"/>
  </w:num>
  <w:num w:numId="7">
    <w:abstractNumId w:val="3"/>
  </w:num>
  <w:num w:numId="8">
    <w:abstractNumId w:val="16"/>
  </w:num>
  <w:num w:numId="9">
    <w:abstractNumId w:val="11"/>
  </w:num>
  <w:num w:numId="10">
    <w:abstractNumId w:val="6"/>
  </w:num>
  <w:num w:numId="11">
    <w:abstractNumId w:val="12"/>
  </w:num>
  <w:num w:numId="12">
    <w:abstractNumId w:val="10"/>
  </w:num>
  <w:num w:numId="13">
    <w:abstractNumId w:val="24"/>
  </w:num>
  <w:num w:numId="14">
    <w:abstractNumId w:val="15"/>
  </w:num>
  <w:num w:numId="15">
    <w:abstractNumId w:val="1"/>
  </w:num>
  <w:num w:numId="16">
    <w:abstractNumId w:val="20"/>
  </w:num>
  <w:num w:numId="17">
    <w:abstractNumId w:val="5"/>
  </w:num>
  <w:num w:numId="18">
    <w:abstractNumId w:val="8"/>
  </w:num>
  <w:num w:numId="19">
    <w:abstractNumId w:val="7"/>
  </w:num>
  <w:num w:numId="20">
    <w:abstractNumId w:val="23"/>
  </w:num>
  <w:num w:numId="21">
    <w:abstractNumId w:val="18"/>
  </w:num>
  <w:num w:numId="22">
    <w:abstractNumId w:val="9"/>
  </w:num>
  <w:num w:numId="23">
    <w:abstractNumId w:val="4"/>
  </w:num>
  <w:num w:numId="24">
    <w:abstractNumId w:val="21"/>
  </w:num>
  <w:num w:numId="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07382"/>
    <w:rsid w:val="00011E01"/>
    <w:rsid w:val="000158D0"/>
    <w:rsid w:val="00015C3C"/>
    <w:rsid w:val="00016088"/>
    <w:rsid w:val="00016112"/>
    <w:rsid w:val="00016727"/>
    <w:rsid w:val="00024DE8"/>
    <w:rsid w:val="0002546B"/>
    <w:rsid w:val="00034A97"/>
    <w:rsid w:val="0003613E"/>
    <w:rsid w:val="00051EAB"/>
    <w:rsid w:val="00057AE1"/>
    <w:rsid w:val="00070463"/>
    <w:rsid w:val="000716C6"/>
    <w:rsid w:val="00072D64"/>
    <w:rsid w:val="00076628"/>
    <w:rsid w:val="00077AB2"/>
    <w:rsid w:val="000823B4"/>
    <w:rsid w:val="00085B4A"/>
    <w:rsid w:val="0008649C"/>
    <w:rsid w:val="000A3D16"/>
    <w:rsid w:val="000A7203"/>
    <w:rsid w:val="000B3B28"/>
    <w:rsid w:val="000C2CBD"/>
    <w:rsid w:val="000C770E"/>
    <w:rsid w:val="000D163E"/>
    <w:rsid w:val="000D645A"/>
    <w:rsid w:val="000D6479"/>
    <w:rsid w:val="000F428C"/>
    <w:rsid w:val="000F6FE6"/>
    <w:rsid w:val="001011CC"/>
    <w:rsid w:val="00101ACC"/>
    <w:rsid w:val="00102142"/>
    <w:rsid w:val="0011076E"/>
    <w:rsid w:val="0011186C"/>
    <w:rsid w:val="0012385A"/>
    <w:rsid w:val="001260EF"/>
    <w:rsid w:val="00127301"/>
    <w:rsid w:val="00137E62"/>
    <w:rsid w:val="00141635"/>
    <w:rsid w:val="001452D7"/>
    <w:rsid w:val="00146468"/>
    <w:rsid w:val="001478E9"/>
    <w:rsid w:val="00150BF0"/>
    <w:rsid w:val="001512ED"/>
    <w:rsid w:val="0015540D"/>
    <w:rsid w:val="0016362E"/>
    <w:rsid w:val="001644B9"/>
    <w:rsid w:val="0016695D"/>
    <w:rsid w:val="00167860"/>
    <w:rsid w:val="0017239B"/>
    <w:rsid w:val="001754BF"/>
    <w:rsid w:val="0017577F"/>
    <w:rsid w:val="0017748B"/>
    <w:rsid w:val="001779A3"/>
    <w:rsid w:val="001800C7"/>
    <w:rsid w:val="00180A67"/>
    <w:rsid w:val="00182726"/>
    <w:rsid w:val="0018503A"/>
    <w:rsid w:val="00187ADE"/>
    <w:rsid w:val="001950FB"/>
    <w:rsid w:val="00195347"/>
    <w:rsid w:val="001A0C83"/>
    <w:rsid w:val="001A1790"/>
    <w:rsid w:val="001A643C"/>
    <w:rsid w:val="001B08F6"/>
    <w:rsid w:val="001B142A"/>
    <w:rsid w:val="001B6E2C"/>
    <w:rsid w:val="001B756E"/>
    <w:rsid w:val="001C2469"/>
    <w:rsid w:val="001C503D"/>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0837"/>
    <w:rsid w:val="00203D4A"/>
    <w:rsid w:val="00205754"/>
    <w:rsid w:val="00206C54"/>
    <w:rsid w:val="00207CF1"/>
    <w:rsid w:val="002127C7"/>
    <w:rsid w:val="00217FA3"/>
    <w:rsid w:val="00223C0A"/>
    <w:rsid w:val="00225425"/>
    <w:rsid w:val="00227064"/>
    <w:rsid w:val="002316C3"/>
    <w:rsid w:val="00235DBD"/>
    <w:rsid w:val="00240BB8"/>
    <w:rsid w:val="00242096"/>
    <w:rsid w:val="00246ADE"/>
    <w:rsid w:val="00253664"/>
    <w:rsid w:val="00255740"/>
    <w:rsid w:val="00256027"/>
    <w:rsid w:val="00261A53"/>
    <w:rsid w:val="00261A6D"/>
    <w:rsid w:val="002633C6"/>
    <w:rsid w:val="00265CD5"/>
    <w:rsid w:val="0026773E"/>
    <w:rsid w:val="00273D7D"/>
    <w:rsid w:val="00277750"/>
    <w:rsid w:val="00280D74"/>
    <w:rsid w:val="00281A5A"/>
    <w:rsid w:val="00287457"/>
    <w:rsid w:val="00292214"/>
    <w:rsid w:val="00294705"/>
    <w:rsid w:val="002A0259"/>
    <w:rsid w:val="002B3D5A"/>
    <w:rsid w:val="002B6210"/>
    <w:rsid w:val="002B652F"/>
    <w:rsid w:val="002C1E5B"/>
    <w:rsid w:val="002C4CB6"/>
    <w:rsid w:val="002D018A"/>
    <w:rsid w:val="002E3574"/>
    <w:rsid w:val="002E64BA"/>
    <w:rsid w:val="002F43C6"/>
    <w:rsid w:val="002F6F34"/>
    <w:rsid w:val="003009F3"/>
    <w:rsid w:val="00302559"/>
    <w:rsid w:val="00305381"/>
    <w:rsid w:val="0031381D"/>
    <w:rsid w:val="003178A8"/>
    <w:rsid w:val="00324A56"/>
    <w:rsid w:val="00324CCC"/>
    <w:rsid w:val="0032715E"/>
    <w:rsid w:val="00330185"/>
    <w:rsid w:val="003329CE"/>
    <w:rsid w:val="00334BFE"/>
    <w:rsid w:val="00342670"/>
    <w:rsid w:val="003448C1"/>
    <w:rsid w:val="00347843"/>
    <w:rsid w:val="00352437"/>
    <w:rsid w:val="0035479D"/>
    <w:rsid w:val="00363A14"/>
    <w:rsid w:val="003700E4"/>
    <w:rsid w:val="003702DA"/>
    <w:rsid w:val="003738E4"/>
    <w:rsid w:val="00376331"/>
    <w:rsid w:val="00385668"/>
    <w:rsid w:val="0038659C"/>
    <w:rsid w:val="00395926"/>
    <w:rsid w:val="003A4170"/>
    <w:rsid w:val="003A4595"/>
    <w:rsid w:val="003A4A9D"/>
    <w:rsid w:val="003B4EEA"/>
    <w:rsid w:val="003B6133"/>
    <w:rsid w:val="003B78F5"/>
    <w:rsid w:val="003D3A49"/>
    <w:rsid w:val="003D749A"/>
    <w:rsid w:val="003E1EB2"/>
    <w:rsid w:val="003E6CF6"/>
    <w:rsid w:val="003F6FCE"/>
    <w:rsid w:val="00402EF3"/>
    <w:rsid w:val="0041525E"/>
    <w:rsid w:val="00416279"/>
    <w:rsid w:val="004230BF"/>
    <w:rsid w:val="00426BD0"/>
    <w:rsid w:val="00431676"/>
    <w:rsid w:val="00432A04"/>
    <w:rsid w:val="00437FBE"/>
    <w:rsid w:val="00460AAF"/>
    <w:rsid w:val="00467C66"/>
    <w:rsid w:val="004718D4"/>
    <w:rsid w:val="00471AA1"/>
    <w:rsid w:val="00480320"/>
    <w:rsid w:val="00480411"/>
    <w:rsid w:val="00485068"/>
    <w:rsid w:val="0048645C"/>
    <w:rsid w:val="0049439B"/>
    <w:rsid w:val="00494A92"/>
    <w:rsid w:val="004A2AFD"/>
    <w:rsid w:val="004A351E"/>
    <w:rsid w:val="004A3F2B"/>
    <w:rsid w:val="004A4278"/>
    <w:rsid w:val="004B6A8C"/>
    <w:rsid w:val="004C222C"/>
    <w:rsid w:val="004C51E5"/>
    <w:rsid w:val="004D00B7"/>
    <w:rsid w:val="004D26E8"/>
    <w:rsid w:val="004D3E5E"/>
    <w:rsid w:val="004D4C80"/>
    <w:rsid w:val="004D6569"/>
    <w:rsid w:val="004D67EE"/>
    <w:rsid w:val="004E1970"/>
    <w:rsid w:val="004E2808"/>
    <w:rsid w:val="004E2E67"/>
    <w:rsid w:val="004E306E"/>
    <w:rsid w:val="004F4A70"/>
    <w:rsid w:val="0050330D"/>
    <w:rsid w:val="00505332"/>
    <w:rsid w:val="00507AA9"/>
    <w:rsid w:val="0051229C"/>
    <w:rsid w:val="00516C00"/>
    <w:rsid w:val="005218FD"/>
    <w:rsid w:val="00522680"/>
    <w:rsid w:val="0052273B"/>
    <w:rsid w:val="005248BF"/>
    <w:rsid w:val="005319A1"/>
    <w:rsid w:val="00543855"/>
    <w:rsid w:val="0054389C"/>
    <w:rsid w:val="0054431A"/>
    <w:rsid w:val="00545812"/>
    <w:rsid w:val="0056020E"/>
    <w:rsid w:val="00562DFE"/>
    <w:rsid w:val="00563C8B"/>
    <w:rsid w:val="00566B7A"/>
    <w:rsid w:val="00570005"/>
    <w:rsid w:val="005709CD"/>
    <w:rsid w:val="0057452F"/>
    <w:rsid w:val="0059161C"/>
    <w:rsid w:val="005A7A53"/>
    <w:rsid w:val="005A7E7C"/>
    <w:rsid w:val="005B02B3"/>
    <w:rsid w:val="005B210E"/>
    <w:rsid w:val="005B3738"/>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30FF"/>
    <w:rsid w:val="006367AB"/>
    <w:rsid w:val="006368BE"/>
    <w:rsid w:val="006408D7"/>
    <w:rsid w:val="0064419F"/>
    <w:rsid w:val="006530C5"/>
    <w:rsid w:val="006602E7"/>
    <w:rsid w:val="00661CA0"/>
    <w:rsid w:val="0066419E"/>
    <w:rsid w:val="006768EF"/>
    <w:rsid w:val="006777B5"/>
    <w:rsid w:val="006803DB"/>
    <w:rsid w:val="00680FF7"/>
    <w:rsid w:val="006830CE"/>
    <w:rsid w:val="00685EFE"/>
    <w:rsid w:val="00687E6B"/>
    <w:rsid w:val="00695FD9"/>
    <w:rsid w:val="006A69F0"/>
    <w:rsid w:val="006C49CF"/>
    <w:rsid w:val="006D0D08"/>
    <w:rsid w:val="006D677D"/>
    <w:rsid w:val="006D7986"/>
    <w:rsid w:val="006E04B2"/>
    <w:rsid w:val="007000C2"/>
    <w:rsid w:val="007035A3"/>
    <w:rsid w:val="007039C2"/>
    <w:rsid w:val="00704E0D"/>
    <w:rsid w:val="0070658E"/>
    <w:rsid w:val="007070F1"/>
    <w:rsid w:val="0071610B"/>
    <w:rsid w:val="0071779F"/>
    <w:rsid w:val="007177E8"/>
    <w:rsid w:val="007213C7"/>
    <w:rsid w:val="00722233"/>
    <w:rsid w:val="00725498"/>
    <w:rsid w:val="00731CC2"/>
    <w:rsid w:val="00745132"/>
    <w:rsid w:val="007463FE"/>
    <w:rsid w:val="00752A0E"/>
    <w:rsid w:val="0075409F"/>
    <w:rsid w:val="00757DBE"/>
    <w:rsid w:val="00762B01"/>
    <w:rsid w:val="007710CB"/>
    <w:rsid w:val="00774CC0"/>
    <w:rsid w:val="00775CBB"/>
    <w:rsid w:val="0078040D"/>
    <w:rsid w:val="00780FFB"/>
    <w:rsid w:val="0078135A"/>
    <w:rsid w:val="007838EE"/>
    <w:rsid w:val="007926DC"/>
    <w:rsid w:val="00792951"/>
    <w:rsid w:val="007951A5"/>
    <w:rsid w:val="007962F9"/>
    <w:rsid w:val="007978E0"/>
    <w:rsid w:val="007A6A3C"/>
    <w:rsid w:val="007B37C0"/>
    <w:rsid w:val="007D1DDB"/>
    <w:rsid w:val="007E0B08"/>
    <w:rsid w:val="007E1AB5"/>
    <w:rsid w:val="007F5703"/>
    <w:rsid w:val="0080081A"/>
    <w:rsid w:val="00800EA2"/>
    <w:rsid w:val="0080162C"/>
    <w:rsid w:val="00803D9E"/>
    <w:rsid w:val="00806B88"/>
    <w:rsid w:val="008104F7"/>
    <w:rsid w:val="0081726D"/>
    <w:rsid w:val="0082167B"/>
    <w:rsid w:val="00824894"/>
    <w:rsid w:val="00836272"/>
    <w:rsid w:val="00841157"/>
    <w:rsid w:val="00841D35"/>
    <w:rsid w:val="00842FA7"/>
    <w:rsid w:val="00846482"/>
    <w:rsid w:val="00846CC4"/>
    <w:rsid w:val="008630DE"/>
    <w:rsid w:val="00864C17"/>
    <w:rsid w:val="00867779"/>
    <w:rsid w:val="00873E40"/>
    <w:rsid w:val="008753BF"/>
    <w:rsid w:val="00881233"/>
    <w:rsid w:val="0088218C"/>
    <w:rsid w:val="008827F1"/>
    <w:rsid w:val="00883B49"/>
    <w:rsid w:val="00890792"/>
    <w:rsid w:val="00893262"/>
    <w:rsid w:val="008960A9"/>
    <w:rsid w:val="00896E69"/>
    <w:rsid w:val="008A2709"/>
    <w:rsid w:val="008A50A9"/>
    <w:rsid w:val="008A6635"/>
    <w:rsid w:val="008A7CA1"/>
    <w:rsid w:val="008B5966"/>
    <w:rsid w:val="008B68C3"/>
    <w:rsid w:val="008B704C"/>
    <w:rsid w:val="008C3B63"/>
    <w:rsid w:val="008D005F"/>
    <w:rsid w:val="008D26B8"/>
    <w:rsid w:val="008D6E7B"/>
    <w:rsid w:val="008D7652"/>
    <w:rsid w:val="008E566B"/>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5408F"/>
    <w:rsid w:val="00963620"/>
    <w:rsid w:val="00964B17"/>
    <w:rsid w:val="009650A8"/>
    <w:rsid w:val="009847E0"/>
    <w:rsid w:val="009852F7"/>
    <w:rsid w:val="00997C51"/>
    <w:rsid w:val="009A39AF"/>
    <w:rsid w:val="009A5201"/>
    <w:rsid w:val="009A7035"/>
    <w:rsid w:val="009B205D"/>
    <w:rsid w:val="009C4366"/>
    <w:rsid w:val="009C43ED"/>
    <w:rsid w:val="009D3A4A"/>
    <w:rsid w:val="009E04F6"/>
    <w:rsid w:val="009E4215"/>
    <w:rsid w:val="009E43EE"/>
    <w:rsid w:val="009E5CF4"/>
    <w:rsid w:val="009F680C"/>
    <w:rsid w:val="00A11EC7"/>
    <w:rsid w:val="00A1589E"/>
    <w:rsid w:val="00A16533"/>
    <w:rsid w:val="00A16F00"/>
    <w:rsid w:val="00A16F35"/>
    <w:rsid w:val="00A178CE"/>
    <w:rsid w:val="00A2027E"/>
    <w:rsid w:val="00A22589"/>
    <w:rsid w:val="00A22990"/>
    <w:rsid w:val="00A25F2E"/>
    <w:rsid w:val="00A2749C"/>
    <w:rsid w:val="00A276D7"/>
    <w:rsid w:val="00A3188C"/>
    <w:rsid w:val="00A3385B"/>
    <w:rsid w:val="00A33A69"/>
    <w:rsid w:val="00A3606C"/>
    <w:rsid w:val="00A44F96"/>
    <w:rsid w:val="00A56AA6"/>
    <w:rsid w:val="00A616A0"/>
    <w:rsid w:val="00A63B54"/>
    <w:rsid w:val="00A72117"/>
    <w:rsid w:val="00A7419E"/>
    <w:rsid w:val="00A80D5B"/>
    <w:rsid w:val="00A8537B"/>
    <w:rsid w:val="00A855D3"/>
    <w:rsid w:val="00A91277"/>
    <w:rsid w:val="00A91AED"/>
    <w:rsid w:val="00A929F4"/>
    <w:rsid w:val="00A968A5"/>
    <w:rsid w:val="00AA4AB5"/>
    <w:rsid w:val="00AB52AA"/>
    <w:rsid w:val="00AC175E"/>
    <w:rsid w:val="00AC18ED"/>
    <w:rsid w:val="00AC19BA"/>
    <w:rsid w:val="00AC68BC"/>
    <w:rsid w:val="00AF3D27"/>
    <w:rsid w:val="00AF4D8A"/>
    <w:rsid w:val="00AF5BDC"/>
    <w:rsid w:val="00AF6FB1"/>
    <w:rsid w:val="00B004A5"/>
    <w:rsid w:val="00B014D3"/>
    <w:rsid w:val="00B03C1E"/>
    <w:rsid w:val="00B148C0"/>
    <w:rsid w:val="00B14EE0"/>
    <w:rsid w:val="00B22A04"/>
    <w:rsid w:val="00B22C85"/>
    <w:rsid w:val="00B236AD"/>
    <w:rsid w:val="00B24E9C"/>
    <w:rsid w:val="00B25431"/>
    <w:rsid w:val="00B27573"/>
    <w:rsid w:val="00B4430F"/>
    <w:rsid w:val="00B4742F"/>
    <w:rsid w:val="00B52EFA"/>
    <w:rsid w:val="00B55908"/>
    <w:rsid w:val="00B64F5F"/>
    <w:rsid w:val="00B75541"/>
    <w:rsid w:val="00B758E0"/>
    <w:rsid w:val="00B75C07"/>
    <w:rsid w:val="00B76E6F"/>
    <w:rsid w:val="00B877C2"/>
    <w:rsid w:val="00B87C96"/>
    <w:rsid w:val="00B9248B"/>
    <w:rsid w:val="00B9324E"/>
    <w:rsid w:val="00B96D2F"/>
    <w:rsid w:val="00BA0ADE"/>
    <w:rsid w:val="00BA173C"/>
    <w:rsid w:val="00BA5919"/>
    <w:rsid w:val="00BB2035"/>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463BD"/>
    <w:rsid w:val="00C517ED"/>
    <w:rsid w:val="00C55896"/>
    <w:rsid w:val="00C60F32"/>
    <w:rsid w:val="00C71351"/>
    <w:rsid w:val="00C76AE7"/>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248A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4392"/>
    <w:rsid w:val="00D96A56"/>
    <w:rsid w:val="00D9704C"/>
    <w:rsid w:val="00D971CE"/>
    <w:rsid w:val="00D97A9F"/>
    <w:rsid w:val="00DA2FD9"/>
    <w:rsid w:val="00DA717D"/>
    <w:rsid w:val="00DB0D39"/>
    <w:rsid w:val="00DB2BE3"/>
    <w:rsid w:val="00DB41D3"/>
    <w:rsid w:val="00DB6756"/>
    <w:rsid w:val="00DB691F"/>
    <w:rsid w:val="00DB6C34"/>
    <w:rsid w:val="00DC2C34"/>
    <w:rsid w:val="00DC700A"/>
    <w:rsid w:val="00DD2A2B"/>
    <w:rsid w:val="00DE3D3B"/>
    <w:rsid w:val="00DF3A0A"/>
    <w:rsid w:val="00DF5B2C"/>
    <w:rsid w:val="00DF6BEA"/>
    <w:rsid w:val="00DF7DA1"/>
    <w:rsid w:val="00E01BE3"/>
    <w:rsid w:val="00E01E1C"/>
    <w:rsid w:val="00E16A41"/>
    <w:rsid w:val="00E17100"/>
    <w:rsid w:val="00E22AFE"/>
    <w:rsid w:val="00E22C6D"/>
    <w:rsid w:val="00E31770"/>
    <w:rsid w:val="00E34795"/>
    <w:rsid w:val="00E34DC9"/>
    <w:rsid w:val="00E44384"/>
    <w:rsid w:val="00E47C16"/>
    <w:rsid w:val="00E60F11"/>
    <w:rsid w:val="00E61526"/>
    <w:rsid w:val="00E63A81"/>
    <w:rsid w:val="00E70C68"/>
    <w:rsid w:val="00E74179"/>
    <w:rsid w:val="00E80307"/>
    <w:rsid w:val="00E84287"/>
    <w:rsid w:val="00E84ABF"/>
    <w:rsid w:val="00E86DEE"/>
    <w:rsid w:val="00E87B0B"/>
    <w:rsid w:val="00E92811"/>
    <w:rsid w:val="00E932CE"/>
    <w:rsid w:val="00E9336C"/>
    <w:rsid w:val="00E95DD2"/>
    <w:rsid w:val="00EA3D78"/>
    <w:rsid w:val="00EA75AF"/>
    <w:rsid w:val="00EB588E"/>
    <w:rsid w:val="00EB6560"/>
    <w:rsid w:val="00EC1568"/>
    <w:rsid w:val="00EC1F0F"/>
    <w:rsid w:val="00EC380E"/>
    <w:rsid w:val="00EC4372"/>
    <w:rsid w:val="00EC5D81"/>
    <w:rsid w:val="00ED0473"/>
    <w:rsid w:val="00EE11F7"/>
    <w:rsid w:val="00EF1C76"/>
    <w:rsid w:val="00EF26E7"/>
    <w:rsid w:val="00EF6546"/>
    <w:rsid w:val="00EF7E88"/>
    <w:rsid w:val="00EF7F4C"/>
    <w:rsid w:val="00F03B58"/>
    <w:rsid w:val="00F1014E"/>
    <w:rsid w:val="00F10792"/>
    <w:rsid w:val="00F24C4C"/>
    <w:rsid w:val="00F255DC"/>
    <w:rsid w:val="00F26184"/>
    <w:rsid w:val="00F301DE"/>
    <w:rsid w:val="00F34E17"/>
    <w:rsid w:val="00F4418F"/>
    <w:rsid w:val="00F51558"/>
    <w:rsid w:val="00F53185"/>
    <w:rsid w:val="00F5529E"/>
    <w:rsid w:val="00F553CF"/>
    <w:rsid w:val="00F57234"/>
    <w:rsid w:val="00F6033B"/>
    <w:rsid w:val="00F643FD"/>
    <w:rsid w:val="00F65C96"/>
    <w:rsid w:val="00F81DBD"/>
    <w:rsid w:val="00F82516"/>
    <w:rsid w:val="00F82C45"/>
    <w:rsid w:val="00F8574E"/>
    <w:rsid w:val="00F96D14"/>
    <w:rsid w:val="00FA260D"/>
    <w:rsid w:val="00FA3E7F"/>
    <w:rsid w:val="00FB2E57"/>
    <w:rsid w:val="00FC2171"/>
    <w:rsid w:val="00FD1100"/>
    <w:rsid w:val="00FE10A3"/>
    <w:rsid w:val="00FE70BF"/>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E5726"/>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4A4278"/>
    <w:rPr>
      <w:rFonts w:ascii="Times New Roman" w:hAnsi="Times New Roman"/>
      <w:lang w:val="en-GB" w:eastAsia="en-US"/>
    </w:rPr>
  </w:style>
  <w:style w:type="character" w:styleId="af0">
    <w:name w:val="annotation reference"/>
    <w:uiPriority w:val="99"/>
    <w:semiHidden/>
    <w:unhideWhenUsed/>
    <w:rsid w:val="00227064"/>
    <w:rPr>
      <w:sz w:val="16"/>
      <w:szCs w:val="16"/>
    </w:rPr>
  </w:style>
  <w:style w:type="paragraph" w:styleId="af1">
    <w:name w:val="annotation text"/>
    <w:basedOn w:val="a"/>
    <w:link w:val="11"/>
    <w:uiPriority w:val="99"/>
    <w:semiHidden/>
    <w:unhideWhenUsed/>
    <w:rsid w:val="00227064"/>
    <w:pPr>
      <w:widowControl/>
      <w:spacing w:after="180"/>
      <w:jc w:val="left"/>
    </w:pPr>
    <w:rPr>
      <w:rFonts w:ascii="Times New Roman" w:eastAsia="宋体" w:hAnsi="Times New Roman" w:cs="Times New Roman"/>
      <w:kern w:val="0"/>
      <w:sz w:val="20"/>
      <w:szCs w:val="20"/>
      <w:lang w:val="en-GB" w:eastAsia="en-US"/>
    </w:rPr>
  </w:style>
  <w:style w:type="character" w:customStyle="1" w:styleId="af2">
    <w:name w:val="批注文字 字符"/>
    <w:basedOn w:val="a0"/>
    <w:uiPriority w:val="99"/>
    <w:semiHidden/>
    <w:rsid w:val="00227064"/>
  </w:style>
  <w:style w:type="character" w:customStyle="1" w:styleId="11">
    <w:name w:val="批注文字 字符1"/>
    <w:link w:val="af1"/>
    <w:uiPriority w:val="99"/>
    <w:semiHidden/>
    <w:rsid w:val="00227064"/>
    <w:rPr>
      <w:rFonts w:ascii="Times New Roman" w:eastAsia="宋体" w:hAnsi="Times New Roman" w:cs="Times New Roman"/>
      <w:kern w:val="0"/>
      <w:sz w:val="20"/>
      <w:szCs w:val="20"/>
      <w:lang w:val="en-GB" w:eastAsia="en-US"/>
    </w:rPr>
  </w:style>
  <w:style w:type="paragraph" w:styleId="af3">
    <w:name w:val="Balloon Text"/>
    <w:basedOn w:val="a"/>
    <w:link w:val="af4"/>
    <w:uiPriority w:val="99"/>
    <w:semiHidden/>
    <w:unhideWhenUsed/>
    <w:rsid w:val="00227064"/>
    <w:rPr>
      <w:sz w:val="18"/>
      <w:szCs w:val="18"/>
    </w:rPr>
  </w:style>
  <w:style w:type="character" w:customStyle="1" w:styleId="af4">
    <w:name w:val="批注框文本 字符"/>
    <w:basedOn w:val="a0"/>
    <w:link w:val="af3"/>
    <w:uiPriority w:val="99"/>
    <w:semiHidden/>
    <w:rsid w:val="00227064"/>
    <w:rPr>
      <w:sz w:val="18"/>
      <w:szCs w:val="18"/>
    </w:rPr>
  </w:style>
  <w:style w:type="character" w:customStyle="1" w:styleId="B1Zchn">
    <w:name w:val="B1 Zchn"/>
    <w:qFormat/>
    <w:rsid w:val="003025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1871C-8612-4E91-9235-1195B77B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15449</TotalTime>
  <Pages>5</Pages>
  <Words>1768</Words>
  <Characters>10081</Characters>
  <Application>Microsoft Office Word</Application>
  <DocSecurity>0</DocSecurity>
  <Lines>84</Lines>
  <Paragraphs>23</Paragraphs>
  <ScaleCrop>false</ScaleCrop>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209</cp:revision>
  <dcterms:created xsi:type="dcterms:W3CDTF">2021-01-14T12:11:00Z</dcterms:created>
  <dcterms:modified xsi:type="dcterms:W3CDTF">2023-05-15T11:51:00Z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